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210" w:rsidRPr="00BB0210" w:rsidRDefault="00BB0210" w:rsidP="00BB0210">
      <w:pPr>
        <w:keepNext/>
        <w:keepLines/>
        <w:spacing w:after="0" w:line="240" w:lineRule="auto"/>
        <w:outlineLvl w:val="1"/>
        <w:rPr>
          <w:rFonts w:ascii="Cambria" w:eastAsia="Times New Roman" w:hAnsi="Cambria" w:cs="B Badr"/>
          <w:b/>
          <w:bCs/>
          <w:sz w:val="26"/>
          <w:szCs w:val="26"/>
          <w:lang w:bidi="ar-IQ"/>
        </w:rPr>
      </w:pPr>
      <w:r w:rsidRPr="00BB0210">
        <w:rPr>
          <w:rFonts w:ascii="Cambria" w:eastAsia="Times New Roman" w:hAnsi="Cambria" w:cs="B Badr" w:hint="cs"/>
          <w:b/>
          <w:bCs/>
          <w:sz w:val="26"/>
          <w:szCs w:val="26"/>
          <w:rtl/>
          <w:lang w:bidi="ar-IQ"/>
        </w:rPr>
        <w:t>المنبر التمهيدي الحادي عشر للمؤتمر العالمي للعلوم الإنسانية الإسلامية في فكر العلامة مصباح اليزدي (رحمه الله)</w:t>
      </w:r>
    </w:p>
    <w:p w:rsidR="00BB0210" w:rsidRPr="00BB0210" w:rsidRDefault="00BB0210" w:rsidP="00BB0210">
      <w:pPr>
        <w:keepNext/>
        <w:keepLines/>
        <w:spacing w:after="0" w:line="240" w:lineRule="auto"/>
        <w:outlineLvl w:val="1"/>
        <w:rPr>
          <w:rFonts w:ascii="Cambria" w:eastAsia="Times New Roman" w:hAnsi="Cambria" w:cs="B Badr"/>
          <w:b/>
          <w:bCs/>
          <w:sz w:val="32"/>
          <w:szCs w:val="32"/>
          <w:u w:val="single"/>
          <w:lang w:bidi="ar-IQ"/>
        </w:rPr>
      </w:pPr>
      <w:bookmarkStart w:id="0" w:name="_Toc67754648"/>
      <w:r w:rsidRPr="00BB0210">
        <w:rPr>
          <w:rFonts w:ascii="Cambria" w:eastAsia="Times New Roman" w:hAnsi="Cambria" w:cs="B Badr" w:hint="cs"/>
          <w:b/>
          <w:bCs/>
          <w:sz w:val="32"/>
          <w:szCs w:val="32"/>
          <w:u w:val="single"/>
          <w:rtl/>
          <w:lang w:bidi="ar-IQ"/>
        </w:rPr>
        <w:t xml:space="preserve">حق کرامة </w:t>
      </w:r>
      <w:bookmarkEnd w:id="0"/>
      <w:r w:rsidRPr="00BB0210">
        <w:rPr>
          <w:rFonts w:ascii="Cambria" w:eastAsia="Times New Roman" w:hAnsi="Cambria" w:cs="B Badr" w:hint="cs"/>
          <w:b/>
          <w:bCs/>
          <w:sz w:val="32"/>
          <w:szCs w:val="32"/>
          <w:u w:val="single"/>
          <w:rtl/>
          <w:lang w:bidi="ar-IQ"/>
        </w:rPr>
        <w:t xml:space="preserve">الإنسان عند العلامة مصباح اليزدي (رحمه الله) </w:t>
      </w:r>
    </w:p>
    <w:p w:rsidR="00BB0210" w:rsidRPr="00BB0210" w:rsidRDefault="00BB0210" w:rsidP="00BB0210">
      <w:pPr>
        <w:keepNext/>
        <w:keepLines/>
        <w:spacing w:after="0" w:line="240" w:lineRule="auto"/>
        <w:outlineLvl w:val="1"/>
        <w:rPr>
          <w:rFonts w:ascii="Cambria" w:eastAsia="Times New Roman" w:hAnsi="Cambria" w:cs="B Badr" w:hint="cs"/>
          <w:sz w:val="32"/>
          <w:szCs w:val="32"/>
          <w:u w:val="single"/>
          <w:rtl/>
          <w:lang w:bidi="ar-IQ"/>
        </w:rPr>
      </w:pPr>
      <w:hyperlink r:id="rId7" w:history="1">
        <w:r w:rsidRPr="00BB0210">
          <w:rPr>
            <w:rFonts w:ascii="Cambria" w:eastAsia="Times New Roman" w:hAnsi="Cambria" w:cs="B Badr" w:hint="cs"/>
            <w:sz w:val="32"/>
            <w:szCs w:val="32"/>
            <w:u w:val="single"/>
            <w:rtl/>
            <w:lang w:bidi="ar-IQ"/>
          </w:rPr>
          <w:t>سيد إبراهيم حسيني</w:t>
        </w:r>
      </w:hyperlink>
      <w:r w:rsidRPr="00BB0210">
        <w:rPr>
          <w:rFonts w:ascii="Cambria" w:eastAsia="Times New Roman" w:hAnsi="Cambria" w:cs="B Badr"/>
          <w:sz w:val="32"/>
          <w:szCs w:val="32"/>
          <w:vertAlign w:val="superscript"/>
          <w:rtl/>
          <w:lang w:bidi="ar-IQ"/>
        </w:rPr>
        <w:footnoteReference w:id="1"/>
      </w:r>
    </w:p>
    <w:p w:rsidR="00BB0210" w:rsidRPr="00BB0210" w:rsidRDefault="00BB0210" w:rsidP="00BB0210">
      <w:pPr>
        <w:keepNext/>
        <w:keepLines/>
        <w:spacing w:after="0" w:line="240" w:lineRule="auto"/>
        <w:outlineLvl w:val="1"/>
        <w:rPr>
          <w:rFonts w:ascii="Cambria" w:eastAsia="Times New Roman" w:hAnsi="Cambria" w:cs="B Badr"/>
          <w:b/>
          <w:bCs/>
          <w:sz w:val="32"/>
          <w:szCs w:val="32"/>
          <w:u w:val="single"/>
          <w:lang w:bidi="ar-IQ"/>
        </w:rPr>
      </w:pPr>
      <w:r w:rsidRPr="00BB0210">
        <w:rPr>
          <w:rFonts w:ascii="Cambria" w:eastAsia="Times New Roman" w:hAnsi="Cambria" w:cs="B Badr" w:hint="cs"/>
          <w:b/>
          <w:bCs/>
          <w:sz w:val="32"/>
          <w:szCs w:val="32"/>
          <w:u w:val="single"/>
          <w:rtl/>
          <w:lang w:bidi="ar-IQ"/>
        </w:rPr>
        <w:t>ملخّص البحث</w:t>
      </w:r>
    </w:p>
    <w:p w:rsidR="00BB0210" w:rsidRPr="00BB0210" w:rsidRDefault="00BB0210" w:rsidP="00BB0210">
      <w:pPr>
        <w:spacing w:after="0" w:line="240" w:lineRule="auto"/>
        <w:jc w:val="both"/>
        <w:rPr>
          <w:rFonts w:ascii="Calibri" w:eastAsia="Calibri" w:hAnsi="Calibri" w:cs="B Badr" w:hint="cs"/>
          <w:sz w:val="32"/>
          <w:szCs w:val="32"/>
          <w:rtl/>
          <w:lang w:bidi="ar-IQ"/>
        </w:rPr>
      </w:pPr>
      <w:r w:rsidRPr="00BB0210">
        <w:rPr>
          <w:rFonts w:ascii="Calibri" w:eastAsia="Calibri" w:hAnsi="Calibri" w:cs="B Badr" w:hint="cs"/>
          <w:b/>
          <w:bCs/>
          <w:sz w:val="32"/>
          <w:szCs w:val="32"/>
          <w:rtl/>
          <w:lang w:bidi="ar-IQ"/>
        </w:rPr>
        <w:t>هدف البحث:</w:t>
      </w:r>
      <w:r w:rsidRPr="00BB0210">
        <w:rPr>
          <w:rFonts w:ascii="Calibri" w:eastAsia="Calibri" w:hAnsi="Calibri" w:cs="B Badr" w:hint="cs"/>
          <w:sz w:val="32"/>
          <w:szCs w:val="32"/>
          <w:rtl/>
          <w:lang w:bidi="ar-IQ"/>
        </w:rPr>
        <w:t xml:space="preserve"> الکرامة تعني الشرف، والعزّة، في مقابل الدناءة والخسّة. والمراد بـ«الکرامة الإنسانية» في المباحث الحقوقية هو أنّ للإنسان حرمةً واحتراماً وله حق</w:t>
      </w:r>
      <w:bookmarkStart w:id="1" w:name="_GoBack"/>
      <w:bookmarkEnd w:id="1"/>
      <w:r w:rsidRPr="00BB0210">
        <w:rPr>
          <w:rFonts w:ascii="Calibri" w:eastAsia="Calibri" w:hAnsi="Calibri" w:cs="B Badr" w:hint="cs"/>
          <w:sz w:val="32"/>
          <w:szCs w:val="32"/>
          <w:rtl/>
          <w:lang w:bidi="ar-IQ"/>
        </w:rPr>
        <w:t>ّ العيش في المجتمع بكرامة، ولا يحق لأحدٍ الإساءة إليه بقولٍ أو فعلٍ. كما أنّ «السلطة التشريعية» عند تشريعها للقانون، و«السلطة التنفيذية» عند تطبيقها للقانون، لا ينغي لها العمل بالشكل الذي يؤدي إلى هتك حرمة الشخص المجرم. الکرامة الإنسانية هي قوام حقوق الإنسان، ولها علاقة وثيقة بتلك المباحث. والکرامة الإنسانية أهم أصل تأسيسي وركيزة النظام الدولي لحقوق الإنسان. وأصل الحرية واختيار الإنسان في العلاقات السياسية حقيقةً تجلٍّ للکرامة الإنسانية. إنّ عدم التبيين الکافي لرأي الإسلام في هذا المجال خلق نوعاً من الغموض حول هذه القضية. هذا في حين أنّ أسمى الآراء في کرامة الإنسان قد دعا إليها الإسلام. وانطلاقاً من ذلك نعمل في هذا التحقيق على تبيين رؤية العلامة مصباح في أساس الکرامة الإنسانية ونطاقها ومدياتها.</w:t>
      </w:r>
    </w:p>
    <w:p w:rsidR="00BB0210" w:rsidRPr="00BB0210" w:rsidRDefault="00BB0210" w:rsidP="00BB0210">
      <w:pPr>
        <w:spacing w:after="0" w:line="240" w:lineRule="auto"/>
        <w:jc w:val="both"/>
        <w:rPr>
          <w:rFonts w:ascii="Calibri" w:eastAsia="Calibri" w:hAnsi="Calibri" w:cs="B Badr" w:hint="cs"/>
          <w:sz w:val="32"/>
          <w:szCs w:val="32"/>
          <w:rtl/>
          <w:lang w:bidi="ar-IQ"/>
        </w:rPr>
      </w:pPr>
      <w:r w:rsidRPr="00BB0210">
        <w:rPr>
          <w:rFonts w:ascii="Calibri" w:eastAsia="Calibri" w:hAnsi="Calibri" w:cs="B Badr" w:hint="cs"/>
          <w:b/>
          <w:bCs/>
          <w:sz w:val="32"/>
          <w:szCs w:val="32"/>
          <w:rtl/>
          <w:lang w:bidi="ar-IQ"/>
        </w:rPr>
        <w:t>منهج البحث</w:t>
      </w:r>
      <w:r w:rsidRPr="00BB0210">
        <w:rPr>
          <w:rFonts w:ascii="Calibri" w:eastAsia="Calibri" w:hAnsi="Calibri" w:cs="B Badr" w:hint="cs"/>
          <w:sz w:val="32"/>
          <w:szCs w:val="32"/>
          <w:rtl/>
          <w:lang w:bidi="ar-IQ"/>
        </w:rPr>
        <w:t>: سار هذا البحث على منهج وصفي</w:t>
      </w:r>
      <w:r w:rsidRPr="00BB0210">
        <w:rPr>
          <w:rFonts w:ascii="Calibri" w:eastAsia="Calibri" w:hAnsi="Calibri" w:cs="B Badr" w:hint="cs"/>
          <w:color w:val="C00000"/>
          <w:sz w:val="32"/>
          <w:szCs w:val="32"/>
          <w:rtl/>
          <w:lang w:bidi="ar-IQ"/>
        </w:rPr>
        <w:t xml:space="preserve"> ـ </w:t>
      </w:r>
      <w:r w:rsidRPr="00BB0210">
        <w:rPr>
          <w:rFonts w:ascii="Calibri" w:eastAsia="Calibri" w:hAnsi="Calibri" w:cs="B Badr" w:hint="cs"/>
          <w:sz w:val="32"/>
          <w:szCs w:val="32"/>
          <w:rtl/>
          <w:lang w:bidi="ar-IQ"/>
        </w:rPr>
        <w:t>وتحليلي ومن خلال تتبّع ما جاء في تراث وأفكار آية ‌الله مصباح ونظرته الناقدة للنَسَوية.</w:t>
      </w:r>
    </w:p>
    <w:p w:rsidR="00BB0210" w:rsidRPr="00BB0210" w:rsidRDefault="00BB0210" w:rsidP="00BB0210">
      <w:pPr>
        <w:spacing w:after="0" w:line="240" w:lineRule="auto"/>
        <w:jc w:val="both"/>
        <w:rPr>
          <w:rFonts w:ascii="Calibri" w:eastAsia="Calibri" w:hAnsi="Calibri" w:cs="B Badr" w:hint="cs"/>
          <w:sz w:val="32"/>
          <w:szCs w:val="32"/>
          <w:rtl/>
          <w:lang w:bidi="ar-IQ"/>
        </w:rPr>
      </w:pPr>
      <w:r w:rsidRPr="00BB0210">
        <w:rPr>
          <w:rFonts w:ascii="Calibri" w:eastAsia="Calibri" w:hAnsi="Calibri" w:cs="B Badr" w:hint="cs"/>
          <w:b/>
          <w:bCs/>
          <w:sz w:val="32"/>
          <w:szCs w:val="32"/>
          <w:rtl/>
          <w:lang w:bidi="ar-IQ"/>
        </w:rPr>
        <w:t>معطيات البحث:</w:t>
      </w:r>
      <w:r w:rsidRPr="00BB0210">
        <w:rPr>
          <w:rFonts w:ascii="Calibri" w:eastAsia="Calibri" w:hAnsi="Calibri" w:cs="B Badr" w:hint="cs"/>
          <w:sz w:val="32"/>
          <w:szCs w:val="32"/>
          <w:rtl/>
          <w:lang w:bidi="ar-IQ"/>
        </w:rPr>
        <w:t xml:space="preserve"> في رأي العلامة مصباح اليزدي أنّ للإنسان حقّ الکرامة والاحترام، بشرط أن يوفّر هو أرضية هذه الکرامة لنفسه ويسير على طريق التکامل والرقي. وفي هذه الحالة قد يُتاح للشخص بلوغ أعلى مراتب القرب والکمال المعنوي. أمّا لو لم يكن الشخص مسلماً، فعليه القبول بالانقياد لهذا النظام على أدنى تقدير، لكي يتسنّى له الحصول على الحقوق الاجتماعية لمثل هذا النظام. ولكن في حالة خروجه عن التبعية لهذا النظام أو كان بصدد مواجهة نظام الحق، فيكون مانعاً من تکامل ذاته وغيره ويسير على خلاف نظام الخلقة؛ ففي هذه الحالة لا يوجد ثمّة سبب يدعو </w:t>
      </w:r>
      <w:r w:rsidRPr="00BB0210">
        <w:rPr>
          <w:rFonts w:ascii="Calibri" w:eastAsia="Calibri" w:hAnsi="Calibri" w:cs="B Badr" w:hint="cs"/>
          <w:sz w:val="32"/>
          <w:szCs w:val="32"/>
          <w:rtl/>
          <w:lang w:bidi="ar-IQ"/>
        </w:rPr>
        <w:lastRenderedPageBreak/>
        <w:t>لحصوله على حقّ الکرامة وغيرها من الحقوق الاجتماعية. فبقاء هذه الحقوق للمفسدين في ‌الأرض والمتآمرين يؤدي إلى سقوط نظام الحقّ، وهذا على خلاف الغرض الإلهيّ من الخلقة.</w:t>
      </w:r>
    </w:p>
    <w:p w:rsidR="00BB0210" w:rsidRPr="00BB0210" w:rsidRDefault="00BB0210" w:rsidP="00BB0210">
      <w:pPr>
        <w:spacing w:after="0" w:line="240" w:lineRule="auto"/>
        <w:jc w:val="both"/>
        <w:rPr>
          <w:rFonts w:ascii="Calibri" w:eastAsia="Calibri" w:hAnsi="Calibri" w:cs="B Badr" w:hint="cs"/>
          <w:sz w:val="32"/>
          <w:szCs w:val="32"/>
          <w:rtl/>
          <w:lang w:bidi="ar-IQ"/>
        </w:rPr>
      </w:pPr>
      <w:r w:rsidRPr="00BB0210">
        <w:rPr>
          <w:rFonts w:ascii="Calibri" w:eastAsia="Calibri" w:hAnsi="Calibri" w:cs="B Badr" w:hint="cs"/>
          <w:b/>
          <w:bCs/>
          <w:sz w:val="32"/>
          <w:szCs w:val="32"/>
          <w:rtl/>
          <w:lang w:bidi="ar-IQ"/>
        </w:rPr>
        <w:t>الاستنتاج</w:t>
      </w:r>
      <w:r w:rsidRPr="00BB0210">
        <w:rPr>
          <w:rFonts w:ascii="Calibri" w:eastAsia="Calibri" w:hAnsi="Calibri" w:cs="B Badr" w:hint="cs"/>
          <w:sz w:val="32"/>
          <w:szCs w:val="32"/>
          <w:rtl/>
          <w:lang w:bidi="ar-IQ"/>
        </w:rPr>
        <w:t>: يرفض آية ‌الله مصباح إطلاق الکرامة البشرية، معتبراً أنّ «مبدأ کرامة الإنسان» لا ينطوي على معانٍ حقوقية وقيمية، حيث قال في هذا الصدد: «صحيح أنّ القرآن الکريم</w:t>
      </w:r>
      <w:r w:rsidRPr="00BB0210">
        <w:rPr>
          <w:rFonts w:ascii="Times New Roman" w:eastAsia="Calibri" w:hAnsi="Times New Roman" w:cs="Times New Roman"/>
          <w:sz w:val="32"/>
          <w:szCs w:val="32"/>
          <w:rtl/>
          <w:lang w:bidi="ar-IQ"/>
        </w:rPr>
        <w:t> </w:t>
      </w:r>
      <w:r w:rsidRPr="00BB0210">
        <w:rPr>
          <w:rFonts w:ascii="Times New Roman" w:eastAsia="Calibri" w:hAnsi="Times New Roman" w:cs="B Badr" w:hint="cs"/>
          <w:sz w:val="32"/>
          <w:szCs w:val="32"/>
          <w:rtl/>
          <w:lang w:bidi="ar-IQ"/>
        </w:rPr>
        <w:t>يجعل للإ</w:t>
      </w:r>
      <w:r w:rsidRPr="00BB0210">
        <w:rPr>
          <w:rFonts w:ascii="Calibri" w:eastAsia="Calibri" w:hAnsi="Calibri" w:cs="B Badr" w:hint="cs"/>
          <w:sz w:val="32"/>
          <w:szCs w:val="32"/>
          <w:rtl/>
          <w:lang w:bidi="ar-IQ"/>
        </w:rPr>
        <w:t>نسان، حرمة وکرامة ذاتية، ولكنّه في الوقت ذاته بيّن أنّ الإنسان السيء قد يتسافل إلى حدّ الحيوان أيضاً. هناك کرامة وحرمة ذاتـية متى ما كانت هناك نزعة إنسانية وشرف إنسانيّ». قال سماحته جواباً عن سؤال: هل للإنسان امتياز يتفوّق به على سائر الكائنات؟ وهل كل الناس متساوون في هذه الميزة؟: &gt;ليس كلّ الناس أفضل من جميع الحيوانات، ولا كلّهم أدنى منها. هناك من الناس مَن يبلغ مرحلة من التکامل بحيث تسجد له جميع الملائكة، ومنهم من هو أضل من الحيوانات وأخسّ».</w:t>
      </w:r>
    </w:p>
    <w:p w:rsidR="00BB0210" w:rsidRPr="00BB0210" w:rsidRDefault="00BB0210" w:rsidP="00BB0210">
      <w:pPr>
        <w:spacing w:after="0" w:line="240" w:lineRule="auto"/>
        <w:jc w:val="both"/>
        <w:rPr>
          <w:rFonts w:ascii="Calibri" w:eastAsia="Calibri" w:hAnsi="Calibri" w:cs="B Badr" w:hint="cs"/>
          <w:b/>
          <w:bCs/>
          <w:sz w:val="32"/>
          <w:szCs w:val="32"/>
          <w:rtl/>
          <w:lang w:bidi="ar-IQ"/>
        </w:rPr>
      </w:pPr>
      <w:r w:rsidRPr="00BB0210">
        <w:rPr>
          <w:rFonts w:ascii="Calibri" w:eastAsia="Calibri" w:hAnsi="Calibri" w:cs="B Badr" w:hint="cs"/>
          <w:b/>
          <w:bCs/>
          <w:sz w:val="32"/>
          <w:szCs w:val="32"/>
          <w:rtl/>
          <w:lang w:bidi="ar-IQ"/>
        </w:rPr>
        <w:t>الكلمات المفتاحية:</w:t>
      </w:r>
      <w:r w:rsidRPr="00BB0210">
        <w:rPr>
          <w:rFonts w:ascii="Calibri" w:eastAsia="Calibri" w:hAnsi="Calibri" w:cs="B Badr" w:hint="cs"/>
          <w:sz w:val="32"/>
          <w:szCs w:val="32"/>
          <w:rtl/>
          <w:lang w:bidi="ar-IQ"/>
        </w:rPr>
        <w:t xml:space="preserve"> الکرامة الإنسانية، الکرامة الذاتية، الکرامة الاجتماعية والحقوقية، حقوق الإنسان، العلامة مصباح اليزدي.</w:t>
      </w:r>
    </w:p>
    <w:p w:rsidR="00933150" w:rsidRDefault="00933150"/>
    <w:sectPr w:rsidR="00933150" w:rsidSect="004616BE">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0EE" w:rsidRDefault="000210EE" w:rsidP="00BB0210">
      <w:pPr>
        <w:spacing w:after="0" w:line="240" w:lineRule="auto"/>
      </w:pPr>
      <w:r>
        <w:separator/>
      </w:r>
    </w:p>
  </w:endnote>
  <w:endnote w:type="continuationSeparator" w:id="0">
    <w:p w:rsidR="000210EE" w:rsidRDefault="000210EE" w:rsidP="00BB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Bad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0EE" w:rsidRDefault="000210EE" w:rsidP="00BB0210">
      <w:pPr>
        <w:spacing w:after="0" w:line="240" w:lineRule="auto"/>
      </w:pPr>
      <w:r>
        <w:separator/>
      </w:r>
    </w:p>
  </w:footnote>
  <w:footnote w:type="continuationSeparator" w:id="0">
    <w:p w:rsidR="000210EE" w:rsidRDefault="000210EE" w:rsidP="00BB0210">
      <w:pPr>
        <w:spacing w:after="0" w:line="240" w:lineRule="auto"/>
      </w:pPr>
      <w:r>
        <w:continuationSeparator/>
      </w:r>
    </w:p>
  </w:footnote>
  <w:footnote w:id="1">
    <w:p w:rsidR="00BB0210" w:rsidRDefault="00BB0210" w:rsidP="00BB0210">
      <w:pPr>
        <w:pStyle w:val="FootnoteText"/>
        <w:rPr>
          <w:rFonts w:ascii="Times New Roman" w:hAnsi="Times New Roman" w:cs="B Badr" w:hint="cs"/>
          <w:szCs w:val="24"/>
          <w:rtl/>
        </w:rPr>
      </w:pPr>
      <w:r>
        <w:rPr>
          <w:rStyle w:val="FootnoteReference"/>
          <w:rFonts w:ascii="Times New Roman" w:hAnsi="Times New Roman" w:cs="B Badr"/>
          <w:szCs w:val="24"/>
        </w:rPr>
        <w:footnoteRef/>
      </w:r>
      <w:r>
        <w:rPr>
          <w:rFonts w:ascii="Times New Roman" w:hAnsi="Times New Roman" w:cs="B Badr" w:hint="cs"/>
          <w:szCs w:val="24"/>
          <w:rtl/>
        </w:rPr>
        <w:t xml:space="preserve">. أستاذ مساعد في مؤسسة  الإمام الخميني (رحمه الله) للتعليم والبحوث </w:t>
      </w:r>
      <w:r>
        <w:rPr>
          <w:rFonts w:ascii="Times New Roman" w:hAnsi="Times New Roman" w:cs="B Badr"/>
          <w:szCs w:val="24"/>
        </w:rPr>
        <w:t>ebrahimhoseini@iki.ac.ir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210"/>
    <w:rsid w:val="000210EE"/>
    <w:rsid w:val="004616BE"/>
    <w:rsid w:val="008277B2"/>
    <w:rsid w:val="00933150"/>
    <w:rsid w:val="009E0ACC"/>
    <w:rsid w:val="00A00AE0"/>
    <w:rsid w:val="00A25D04"/>
    <w:rsid w:val="00BB0210"/>
    <w:rsid w:val="00BC4445"/>
    <w:rsid w:val="00EC0683"/>
    <w:rsid w:val="00F60747"/>
    <w:rsid w:val="00FF7D6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0210"/>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BB0210"/>
    <w:rPr>
      <w:rFonts w:ascii="Calibri" w:eastAsia="Calibri" w:hAnsi="Calibri" w:cs="Arial"/>
      <w:sz w:val="20"/>
      <w:szCs w:val="20"/>
    </w:rPr>
  </w:style>
  <w:style w:type="character" w:styleId="FootnoteReference">
    <w:name w:val="footnote reference"/>
    <w:basedOn w:val="DefaultParagraphFont"/>
    <w:uiPriority w:val="99"/>
    <w:semiHidden/>
    <w:unhideWhenUsed/>
    <w:rsid w:val="00BB02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0210"/>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BB0210"/>
    <w:rPr>
      <w:rFonts w:ascii="Calibri" w:eastAsia="Calibri" w:hAnsi="Calibri" w:cs="Arial"/>
      <w:sz w:val="20"/>
      <w:szCs w:val="20"/>
    </w:rPr>
  </w:style>
  <w:style w:type="character" w:styleId="FootnoteReference">
    <w:name w:val="footnote reference"/>
    <w:basedOn w:val="DefaultParagraphFont"/>
    <w:uiPriority w:val="99"/>
    <w:semiHidden/>
    <w:unhideWhenUsed/>
    <w:rsid w:val="00BB0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4429">
      <w:bodyDiv w:val="1"/>
      <w:marLeft w:val="0"/>
      <w:marRight w:val="0"/>
      <w:marTop w:val="0"/>
      <w:marBottom w:val="0"/>
      <w:divBdr>
        <w:top w:val="none" w:sz="0" w:space="0" w:color="auto"/>
        <w:left w:val="none" w:sz="0" w:space="0" w:color="auto"/>
        <w:bottom w:val="none" w:sz="0" w:space="0" w:color="auto"/>
        <w:right w:val="none" w:sz="0" w:space="0" w:color="auto"/>
      </w:divBdr>
    </w:div>
    <w:div w:id="801965088">
      <w:bodyDiv w:val="1"/>
      <w:marLeft w:val="0"/>
      <w:marRight w:val="0"/>
      <w:marTop w:val="0"/>
      <w:marBottom w:val="0"/>
      <w:divBdr>
        <w:top w:val="none" w:sz="0" w:space="0" w:color="auto"/>
        <w:left w:val="none" w:sz="0" w:space="0" w:color="auto"/>
        <w:bottom w:val="none" w:sz="0" w:space="0" w:color="auto"/>
        <w:right w:val="none" w:sz="0" w:space="0" w:color="auto"/>
      </w:divBdr>
    </w:div>
    <w:div w:id="89327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atid.iki.ac.ir/?prof=141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c:creator>
  <cp:lastModifiedBy>E.N.</cp:lastModifiedBy>
  <cp:revision>1</cp:revision>
  <dcterms:created xsi:type="dcterms:W3CDTF">2022-08-16T12:57:00Z</dcterms:created>
  <dcterms:modified xsi:type="dcterms:W3CDTF">2022-08-16T12:59:00Z</dcterms:modified>
</cp:coreProperties>
</file>