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7D3B3" w14:textId="79C046E5" w:rsidR="00663E5D" w:rsidRDefault="00567E67" w:rsidP="00572C7F">
      <w:pPr>
        <w:spacing w:line="360" w:lineRule="auto"/>
        <w:rPr>
          <w:rFonts w:ascii="Times New Roman" w:hAnsi="Times New Roman" w:cs="Times New Roman"/>
        </w:rPr>
      </w:pPr>
      <w:bookmarkStart w:id="0" w:name="_GoBack"/>
      <w:bookmarkEnd w:id="0"/>
      <w:r>
        <w:rPr>
          <w:rFonts w:ascii="Times New Roman" w:hAnsi="Times New Roman" w:cs="Times New Roman"/>
        </w:rPr>
        <w:t>Witnessing</w:t>
      </w:r>
      <w:r w:rsidR="00175171">
        <w:rPr>
          <w:rFonts w:ascii="Times New Roman" w:hAnsi="Times New Roman" w:cs="Times New Roman"/>
        </w:rPr>
        <w:t xml:space="preserve"> (</w:t>
      </w:r>
      <w:proofErr w:type="spellStart"/>
      <w:r w:rsidR="00175171">
        <w:rPr>
          <w:rFonts w:ascii="Times New Roman" w:hAnsi="Times New Roman" w:cs="Times New Roman"/>
        </w:rPr>
        <w:t>Shuhūd</w:t>
      </w:r>
      <w:proofErr w:type="spellEnd"/>
      <w:r w:rsidR="00175171">
        <w:rPr>
          <w:rStyle w:val="FootnoteReference"/>
          <w:rFonts w:ascii="Times New Roman" w:hAnsi="Times New Roman" w:cs="Times New Roman"/>
        </w:rPr>
        <w:footnoteReference w:id="1"/>
      </w:r>
      <w:r w:rsidR="00175171">
        <w:rPr>
          <w:rFonts w:ascii="Times New Roman" w:hAnsi="Times New Roman" w:cs="Times New Roman"/>
        </w:rPr>
        <w:t>)</w:t>
      </w:r>
      <w:r w:rsidR="00572C7F">
        <w:rPr>
          <w:rFonts w:ascii="Times New Roman" w:hAnsi="Times New Roman" w:cs="Times New Roman"/>
        </w:rPr>
        <w:t xml:space="preserve"> and </w:t>
      </w:r>
      <w:r>
        <w:rPr>
          <w:rFonts w:ascii="Times New Roman" w:hAnsi="Times New Roman" w:cs="Times New Roman"/>
        </w:rPr>
        <w:t>i</w:t>
      </w:r>
      <w:r w:rsidR="00572C7F">
        <w:rPr>
          <w:rFonts w:ascii="Times New Roman" w:hAnsi="Times New Roman" w:cs="Times New Roman"/>
        </w:rPr>
        <w:t>ts Role in Islami</w:t>
      </w:r>
      <w:r w:rsidR="001C5BEC">
        <w:rPr>
          <w:rFonts w:ascii="Times New Roman" w:hAnsi="Times New Roman" w:cs="Times New Roman"/>
          <w:lang w:bidi="ar-IQ"/>
        </w:rPr>
        <w:t>z</w:t>
      </w:r>
      <w:r w:rsidR="00B45358">
        <w:rPr>
          <w:rFonts w:ascii="Times New Roman" w:hAnsi="Times New Roman" w:cs="Times New Roman"/>
        </w:rPr>
        <w:t>ation</w:t>
      </w:r>
      <w:r w:rsidR="00572C7F">
        <w:rPr>
          <w:rFonts w:ascii="Times New Roman" w:hAnsi="Times New Roman" w:cs="Times New Roman"/>
        </w:rPr>
        <w:t xml:space="preserve"> of </w:t>
      </w:r>
      <w:r w:rsidR="001C5BEC">
        <w:rPr>
          <w:rFonts w:ascii="Times New Roman" w:hAnsi="Times New Roman" w:cs="Times New Roman"/>
        </w:rPr>
        <w:t xml:space="preserve">the </w:t>
      </w:r>
      <w:r w:rsidR="00572C7F">
        <w:rPr>
          <w:rFonts w:ascii="Times New Roman" w:hAnsi="Times New Roman" w:cs="Times New Roman"/>
        </w:rPr>
        <w:t>Human Sciences in the View of ‘</w:t>
      </w:r>
      <w:proofErr w:type="spellStart"/>
      <w:r w:rsidR="00572C7F">
        <w:rPr>
          <w:rFonts w:ascii="Times New Roman" w:hAnsi="Times New Roman" w:cs="Times New Roman"/>
        </w:rPr>
        <w:t>Allāmah</w:t>
      </w:r>
      <w:proofErr w:type="spellEnd"/>
      <w:r w:rsidR="00572C7F">
        <w:rPr>
          <w:rFonts w:ascii="Times New Roman" w:hAnsi="Times New Roman" w:cs="Times New Roman"/>
        </w:rPr>
        <w:t xml:space="preserve"> </w:t>
      </w:r>
      <w:proofErr w:type="spellStart"/>
      <w:r w:rsidR="00572C7F">
        <w:rPr>
          <w:rFonts w:ascii="Times New Roman" w:hAnsi="Times New Roman" w:cs="Times New Roman"/>
        </w:rPr>
        <w:t>Muḥammad</w:t>
      </w:r>
      <w:proofErr w:type="spellEnd"/>
      <w:r w:rsidR="00572C7F">
        <w:rPr>
          <w:rFonts w:ascii="Times New Roman" w:hAnsi="Times New Roman" w:cs="Times New Roman"/>
        </w:rPr>
        <w:t xml:space="preserve"> </w:t>
      </w:r>
      <w:proofErr w:type="spellStart"/>
      <w:r w:rsidR="00572C7F">
        <w:rPr>
          <w:rFonts w:ascii="Times New Roman" w:hAnsi="Times New Roman" w:cs="Times New Roman"/>
        </w:rPr>
        <w:t>Taqī</w:t>
      </w:r>
      <w:proofErr w:type="spellEnd"/>
      <w:r w:rsidR="00572C7F">
        <w:rPr>
          <w:rFonts w:ascii="Times New Roman" w:hAnsi="Times New Roman" w:cs="Times New Roman"/>
        </w:rPr>
        <w:t xml:space="preserve"> </w:t>
      </w:r>
      <w:proofErr w:type="spellStart"/>
      <w:r w:rsidR="00572C7F">
        <w:rPr>
          <w:rFonts w:ascii="Times New Roman" w:hAnsi="Times New Roman" w:cs="Times New Roman"/>
        </w:rPr>
        <w:t>Miṣbāḥ</w:t>
      </w:r>
      <w:proofErr w:type="spellEnd"/>
      <w:r w:rsidR="00572C7F">
        <w:rPr>
          <w:rFonts w:ascii="Times New Roman" w:hAnsi="Times New Roman" w:cs="Times New Roman"/>
        </w:rPr>
        <w:t xml:space="preserve"> </w:t>
      </w:r>
      <w:proofErr w:type="spellStart"/>
      <w:r w:rsidR="00572C7F">
        <w:rPr>
          <w:rFonts w:ascii="Times New Roman" w:hAnsi="Times New Roman" w:cs="Times New Roman"/>
        </w:rPr>
        <w:t>Yazdī</w:t>
      </w:r>
      <w:proofErr w:type="spellEnd"/>
    </w:p>
    <w:p w14:paraId="45B4E531" w14:textId="3C4A6F5B" w:rsidR="00572C7F" w:rsidRDefault="00572C7F" w:rsidP="00572C7F">
      <w:pPr>
        <w:spacing w:line="360" w:lineRule="auto"/>
        <w:rPr>
          <w:rFonts w:ascii="Times New Roman" w:hAnsi="Times New Roman" w:cs="Times New Roman"/>
        </w:rPr>
      </w:pPr>
      <w:proofErr w:type="spellStart"/>
      <w:r>
        <w:rPr>
          <w:rFonts w:ascii="Times New Roman" w:hAnsi="Times New Roman" w:cs="Times New Roman"/>
        </w:rPr>
        <w:t>Aḥmad</w:t>
      </w:r>
      <w:proofErr w:type="spellEnd"/>
      <w:r>
        <w:rPr>
          <w:rFonts w:ascii="Times New Roman" w:hAnsi="Times New Roman" w:cs="Times New Roman"/>
        </w:rPr>
        <w:t xml:space="preserve"> </w:t>
      </w:r>
      <w:proofErr w:type="spellStart"/>
      <w:proofErr w:type="gramStart"/>
      <w:r>
        <w:rPr>
          <w:rFonts w:ascii="Times New Roman" w:hAnsi="Times New Roman" w:cs="Times New Roman"/>
        </w:rPr>
        <w:t>Sa‘īdī</w:t>
      </w:r>
      <w:proofErr w:type="spellEnd"/>
      <w:proofErr w:type="gramEnd"/>
      <w:r w:rsidR="00567E67">
        <w:rPr>
          <w:rStyle w:val="FootnoteReference"/>
          <w:rFonts w:ascii="Times New Roman" w:hAnsi="Times New Roman" w:cs="Times New Roman"/>
        </w:rPr>
        <w:footnoteReference w:id="2"/>
      </w:r>
    </w:p>
    <w:p w14:paraId="29515CC4" w14:textId="77777777" w:rsidR="00567E67" w:rsidRDefault="00567E67" w:rsidP="00572C7F">
      <w:pPr>
        <w:spacing w:line="360" w:lineRule="auto"/>
        <w:rPr>
          <w:rFonts w:ascii="Times New Roman" w:hAnsi="Times New Roman" w:cs="Times New Roman"/>
        </w:rPr>
      </w:pPr>
    </w:p>
    <w:p w14:paraId="0E9EC663" w14:textId="23D123A6" w:rsidR="00567E67" w:rsidRDefault="00567E67" w:rsidP="00572C7F">
      <w:pPr>
        <w:spacing w:line="360" w:lineRule="auto"/>
        <w:rPr>
          <w:rFonts w:ascii="Times New Roman" w:hAnsi="Times New Roman" w:cs="Times New Roman"/>
        </w:rPr>
      </w:pPr>
      <w:r>
        <w:rPr>
          <w:rFonts w:ascii="Times New Roman" w:hAnsi="Times New Roman" w:cs="Times New Roman"/>
        </w:rPr>
        <w:t>Abstract</w:t>
      </w:r>
    </w:p>
    <w:p w14:paraId="472A57E9" w14:textId="129C7724" w:rsidR="00567E67" w:rsidRDefault="00567E67" w:rsidP="003C12EB">
      <w:pPr>
        <w:spacing w:line="360" w:lineRule="auto"/>
        <w:rPr>
          <w:rFonts w:ascii="Times New Roman" w:hAnsi="Times New Roman" w:cs="Times New Roman"/>
        </w:rPr>
      </w:pPr>
      <w:proofErr w:type="spellStart"/>
      <w:r w:rsidRPr="003C12EB">
        <w:rPr>
          <w:rFonts w:ascii="Times New Roman" w:hAnsi="Times New Roman" w:cs="Times New Roman"/>
          <w:b/>
          <w:bCs/>
        </w:rPr>
        <w:t>Objective</w:t>
      </w:r>
      <w:proofErr w:type="gramStart"/>
      <w:r>
        <w:rPr>
          <w:rFonts w:ascii="Times New Roman" w:hAnsi="Times New Roman" w:cs="Times New Roman"/>
        </w:rPr>
        <w:t>:The</w:t>
      </w:r>
      <w:proofErr w:type="spellEnd"/>
      <w:proofErr w:type="gramEnd"/>
      <w:r>
        <w:rPr>
          <w:rFonts w:ascii="Times New Roman" w:hAnsi="Times New Roman" w:cs="Times New Roman"/>
        </w:rPr>
        <w:t xml:space="preserve"> objective of this research is to present general </w:t>
      </w:r>
      <w:r w:rsidR="001C5BEC">
        <w:rPr>
          <w:rFonts w:ascii="Times New Roman" w:hAnsi="Times New Roman" w:cs="Times New Roman"/>
        </w:rPr>
        <w:t>guidelines</w:t>
      </w:r>
      <w:r>
        <w:rPr>
          <w:rFonts w:ascii="Times New Roman" w:hAnsi="Times New Roman" w:cs="Times New Roman"/>
        </w:rPr>
        <w:t xml:space="preserve"> for </w:t>
      </w:r>
      <w:r w:rsidR="00B45358">
        <w:rPr>
          <w:rFonts w:ascii="Times New Roman" w:hAnsi="Times New Roman" w:cs="Times New Roman"/>
        </w:rPr>
        <w:t>scrutiny</w:t>
      </w:r>
      <w:r>
        <w:rPr>
          <w:rFonts w:ascii="Times New Roman" w:hAnsi="Times New Roman" w:cs="Times New Roman"/>
        </w:rPr>
        <w:t xml:space="preserve"> and re</w:t>
      </w:r>
      <w:r w:rsidR="001C5BEC">
        <w:rPr>
          <w:rFonts w:ascii="Times New Roman" w:hAnsi="Times New Roman" w:cs="Times New Roman"/>
        </w:rPr>
        <w:t>ctification</w:t>
      </w:r>
      <w:r>
        <w:rPr>
          <w:rFonts w:ascii="Times New Roman" w:hAnsi="Times New Roman" w:cs="Times New Roman"/>
        </w:rPr>
        <w:t xml:space="preserve"> of the foundations of </w:t>
      </w:r>
      <w:r w:rsidR="001C5BEC">
        <w:rPr>
          <w:rFonts w:ascii="Times New Roman" w:hAnsi="Times New Roman" w:cs="Times New Roman"/>
        </w:rPr>
        <w:t>current</w:t>
      </w:r>
      <w:r>
        <w:rPr>
          <w:rFonts w:ascii="Times New Roman" w:hAnsi="Times New Roman" w:cs="Times New Roman"/>
        </w:rPr>
        <w:t xml:space="preserve"> Human Sciences – as a fundamental stage for producing Islamic Human Sciences – by employing Gnostic and Philosophical teachings, especially the views of Late ‘</w:t>
      </w:r>
      <w:proofErr w:type="spellStart"/>
      <w:r>
        <w:rPr>
          <w:rFonts w:ascii="Times New Roman" w:hAnsi="Times New Roman" w:cs="Times New Roman"/>
        </w:rPr>
        <w:t>Allāmah</w:t>
      </w:r>
      <w:proofErr w:type="spellEnd"/>
      <w:r>
        <w:rPr>
          <w:rFonts w:ascii="Times New Roman" w:hAnsi="Times New Roman" w:cs="Times New Roman"/>
        </w:rPr>
        <w:t xml:space="preserve"> </w:t>
      </w:r>
      <w:proofErr w:type="spellStart"/>
      <w:r>
        <w:rPr>
          <w:rFonts w:ascii="Times New Roman" w:hAnsi="Times New Roman" w:cs="Times New Roman"/>
        </w:rPr>
        <w:t>Miṣbāḥ</w:t>
      </w:r>
      <w:proofErr w:type="spellEnd"/>
      <w:r>
        <w:rPr>
          <w:rFonts w:ascii="Times New Roman" w:hAnsi="Times New Roman" w:cs="Times New Roman"/>
        </w:rPr>
        <w:t xml:space="preserve"> </w:t>
      </w:r>
      <w:proofErr w:type="spellStart"/>
      <w:r>
        <w:rPr>
          <w:rFonts w:ascii="Times New Roman" w:hAnsi="Times New Roman" w:cs="Times New Roman"/>
        </w:rPr>
        <w:t>Yazdī</w:t>
      </w:r>
      <w:proofErr w:type="spellEnd"/>
      <w:r>
        <w:rPr>
          <w:rFonts w:ascii="Times New Roman" w:hAnsi="Times New Roman" w:cs="Times New Roman"/>
        </w:rPr>
        <w:t>.</w:t>
      </w:r>
    </w:p>
    <w:p w14:paraId="6B326A59" w14:textId="09B7233C" w:rsidR="00567E67" w:rsidRPr="003C12EB" w:rsidRDefault="00567E67" w:rsidP="003C12EB">
      <w:pPr>
        <w:spacing w:line="360" w:lineRule="auto"/>
        <w:rPr>
          <w:rFonts w:ascii="Times New Roman" w:hAnsi="Times New Roman" w:cs="Times New Roman"/>
          <w:b/>
          <w:bCs/>
        </w:rPr>
      </w:pPr>
      <w:r w:rsidRPr="003C12EB">
        <w:rPr>
          <w:rFonts w:ascii="Times New Roman" w:hAnsi="Times New Roman" w:cs="Times New Roman"/>
          <w:b/>
          <w:bCs/>
        </w:rPr>
        <w:t>Research Methodology:</w:t>
      </w:r>
      <w:r w:rsidR="003C12EB">
        <w:rPr>
          <w:rFonts w:ascii="Times New Roman" w:hAnsi="Times New Roman" w:cs="Times New Roman"/>
          <w:b/>
          <w:bCs/>
        </w:rPr>
        <w:t xml:space="preserve"> </w:t>
      </w:r>
      <w:r>
        <w:rPr>
          <w:rFonts w:ascii="Times New Roman" w:hAnsi="Times New Roman" w:cs="Times New Roman"/>
        </w:rPr>
        <w:t xml:space="preserve">The methodology of this research is </w:t>
      </w:r>
      <w:r w:rsidR="00921832">
        <w:rPr>
          <w:rFonts w:ascii="Times New Roman" w:hAnsi="Times New Roman" w:cs="Times New Roman"/>
        </w:rPr>
        <w:t>A</w:t>
      </w:r>
      <w:r>
        <w:rPr>
          <w:rFonts w:ascii="Times New Roman" w:hAnsi="Times New Roman" w:cs="Times New Roman"/>
        </w:rPr>
        <w:t xml:space="preserve">nalytical and </w:t>
      </w:r>
      <w:r w:rsidR="00921832">
        <w:rPr>
          <w:rFonts w:ascii="Times New Roman" w:hAnsi="Times New Roman" w:cs="Times New Roman"/>
        </w:rPr>
        <w:t>D</w:t>
      </w:r>
      <w:r>
        <w:rPr>
          <w:rFonts w:ascii="Times New Roman" w:hAnsi="Times New Roman" w:cs="Times New Roman"/>
        </w:rPr>
        <w:t>escriptive.</w:t>
      </w:r>
    </w:p>
    <w:p w14:paraId="6FCCEDF1" w14:textId="1F8398B6" w:rsidR="00567E67" w:rsidRPr="003C12EB" w:rsidRDefault="00567E67" w:rsidP="003C12EB">
      <w:pPr>
        <w:spacing w:line="360" w:lineRule="auto"/>
        <w:rPr>
          <w:rFonts w:ascii="Times New Roman" w:hAnsi="Times New Roman" w:cs="Times New Roman"/>
          <w:b/>
          <w:bCs/>
        </w:rPr>
      </w:pPr>
      <w:r w:rsidRPr="003C12EB">
        <w:rPr>
          <w:rFonts w:ascii="Times New Roman" w:hAnsi="Times New Roman" w:cs="Times New Roman"/>
          <w:b/>
          <w:bCs/>
        </w:rPr>
        <w:t>Findings:</w:t>
      </w:r>
      <w:r w:rsidR="003C12EB">
        <w:rPr>
          <w:rFonts w:ascii="Times New Roman" w:hAnsi="Times New Roman" w:cs="Times New Roman"/>
          <w:b/>
          <w:bCs/>
        </w:rPr>
        <w:t xml:space="preserve"> </w:t>
      </w:r>
      <w:r w:rsidR="00175171">
        <w:rPr>
          <w:rFonts w:ascii="Times New Roman" w:hAnsi="Times New Roman" w:cs="Times New Roman"/>
        </w:rPr>
        <w:t>By Witnessing (</w:t>
      </w:r>
      <w:proofErr w:type="spellStart"/>
      <w:r w:rsidR="00175171">
        <w:rPr>
          <w:rFonts w:ascii="Times New Roman" w:hAnsi="Times New Roman" w:cs="Times New Roman"/>
        </w:rPr>
        <w:t>Shuhūd</w:t>
      </w:r>
      <w:proofErr w:type="spellEnd"/>
      <w:r w:rsidR="00175171">
        <w:rPr>
          <w:rFonts w:ascii="Times New Roman" w:hAnsi="Times New Roman" w:cs="Times New Roman"/>
        </w:rPr>
        <w:t xml:space="preserve">) we mean the </w:t>
      </w:r>
      <w:r w:rsidR="00921832">
        <w:rPr>
          <w:rFonts w:ascii="Times New Roman" w:hAnsi="Times New Roman" w:cs="Times New Roman"/>
        </w:rPr>
        <w:t>Knowledge-by-Presence</w:t>
      </w:r>
      <w:r w:rsidR="00175171">
        <w:rPr>
          <w:rFonts w:ascii="Times New Roman" w:hAnsi="Times New Roman" w:cs="Times New Roman"/>
        </w:rPr>
        <w:t xml:space="preserve"> in its entirety. </w:t>
      </w:r>
      <w:r w:rsidR="00921832">
        <w:rPr>
          <w:rFonts w:ascii="Times New Roman" w:hAnsi="Times New Roman" w:cs="Times New Roman"/>
        </w:rPr>
        <w:t>Knowledge-by-Presence</w:t>
      </w:r>
      <w:r w:rsidR="00175171">
        <w:rPr>
          <w:rFonts w:ascii="Times New Roman" w:hAnsi="Times New Roman" w:cs="Times New Roman"/>
        </w:rPr>
        <w:t xml:space="preserve"> is the knowledge </w:t>
      </w:r>
      <w:r w:rsidR="00B45358">
        <w:rPr>
          <w:rFonts w:ascii="Times New Roman" w:hAnsi="Times New Roman" w:cs="Times New Roman"/>
        </w:rPr>
        <w:t>that</w:t>
      </w:r>
      <w:r w:rsidR="00175171">
        <w:rPr>
          <w:rFonts w:ascii="Times New Roman" w:hAnsi="Times New Roman" w:cs="Times New Roman"/>
        </w:rPr>
        <w:t xml:space="preserve"> is united with the known (i.e., the known and the knowledge are one reality) </w:t>
      </w:r>
      <w:r w:rsidR="00B45358">
        <w:rPr>
          <w:rFonts w:ascii="Times New Roman" w:hAnsi="Times New Roman" w:cs="Times New Roman"/>
        </w:rPr>
        <w:t>while</w:t>
      </w:r>
      <w:r w:rsidR="00175171">
        <w:rPr>
          <w:rFonts w:ascii="Times New Roman" w:hAnsi="Times New Roman" w:cs="Times New Roman"/>
        </w:rPr>
        <w:t xml:space="preserve"> it may or may not be united with the knower. The </w:t>
      </w:r>
      <w:r w:rsidR="00921832">
        <w:rPr>
          <w:rFonts w:ascii="Times New Roman" w:hAnsi="Times New Roman" w:cs="Times New Roman"/>
        </w:rPr>
        <w:t>Knowledge-by-Presence</w:t>
      </w:r>
      <w:r w:rsidR="00175171">
        <w:rPr>
          <w:rFonts w:ascii="Times New Roman" w:hAnsi="Times New Roman" w:cs="Times New Roman"/>
        </w:rPr>
        <w:t xml:space="preserve">, based on it being united with or different from the knower, is classified into the </w:t>
      </w:r>
      <w:r w:rsidR="00B45358">
        <w:rPr>
          <w:rFonts w:ascii="Times New Roman" w:hAnsi="Times New Roman" w:cs="Times New Roman"/>
        </w:rPr>
        <w:t>Witnessing</w:t>
      </w:r>
      <w:r w:rsidR="00175171">
        <w:rPr>
          <w:rFonts w:ascii="Times New Roman" w:hAnsi="Times New Roman" w:cs="Times New Roman"/>
        </w:rPr>
        <w:t xml:space="preserve"> that is ‘</w:t>
      </w:r>
      <w:proofErr w:type="spellStart"/>
      <w:r w:rsidR="00175171">
        <w:rPr>
          <w:rFonts w:ascii="Times New Roman" w:hAnsi="Times New Roman" w:cs="Times New Roman"/>
        </w:rPr>
        <w:t>Ayn</w:t>
      </w:r>
      <w:proofErr w:type="spellEnd"/>
      <w:r w:rsidR="00175171">
        <w:rPr>
          <w:rFonts w:ascii="Times New Roman" w:hAnsi="Times New Roman" w:cs="Times New Roman"/>
        </w:rPr>
        <w:t xml:space="preserve"> al-</w:t>
      </w:r>
      <w:proofErr w:type="spellStart"/>
      <w:r w:rsidR="00175171">
        <w:rPr>
          <w:rFonts w:ascii="Times New Roman" w:hAnsi="Times New Roman" w:cs="Times New Roman"/>
        </w:rPr>
        <w:t>Yaqīn</w:t>
      </w:r>
      <w:proofErr w:type="spellEnd"/>
      <w:r w:rsidR="00175171">
        <w:rPr>
          <w:rFonts w:ascii="Times New Roman" w:hAnsi="Times New Roman" w:cs="Times New Roman"/>
        </w:rPr>
        <w:t xml:space="preserve"> and </w:t>
      </w:r>
      <w:r w:rsidR="00B45358">
        <w:rPr>
          <w:rFonts w:ascii="Times New Roman" w:hAnsi="Times New Roman" w:cs="Times New Roman"/>
        </w:rPr>
        <w:t>Witnessing</w:t>
      </w:r>
      <w:r w:rsidR="00175171">
        <w:rPr>
          <w:rFonts w:ascii="Times New Roman" w:hAnsi="Times New Roman" w:cs="Times New Roman"/>
        </w:rPr>
        <w:t xml:space="preserve"> that is </w:t>
      </w:r>
      <w:proofErr w:type="spellStart"/>
      <w:r w:rsidR="00175171">
        <w:rPr>
          <w:rFonts w:ascii="Times New Roman" w:hAnsi="Times New Roman" w:cs="Times New Roman"/>
        </w:rPr>
        <w:t>Ḥaqq</w:t>
      </w:r>
      <w:proofErr w:type="spellEnd"/>
      <w:r w:rsidR="00175171">
        <w:rPr>
          <w:rFonts w:ascii="Times New Roman" w:hAnsi="Times New Roman" w:cs="Times New Roman"/>
        </w:rPr>
        <w:t xml:space="preserve"> al-</w:t>
      </w:r>
      <w:proofErr w:type="spellStart"/>
      <w:r w:rsidR="00175171">
        <w:rPr>
          <w:rFonts w:ascii="Times New Roman" w:hAnsi="Times New Roman" w:cs="Times New Roman"/>
        </w:rPr>
        <w:t>Yaqīn</w:t>
      </w:r>
      <w:proofErr w:type="spellEnd"/>
      <w:r w:rsidR="00175171">
        <w:rPr>
          <w:rFonts w:ascii="Times New Roman" w:hAnsi="Times New Roman" w:cs="Times New Roman"/>
        </w:rPr>
        <w:t xml:space="preserve">. In </w:t>
      </w:r>
      <w:proofErr w:type="spellStart"/>
      <w:r w:rsidR="00175171">
        <w:rPr>
          <w:rFonts w:ascii="Times New Roman" w:hAnsi="Times New Roman" w:cs="Times New Roman"/>
        </w:rPr>
        <w:t>Ḥaqq</w:t>
      </w:r>
      <w:proofErr w:type="spellEnd"/>
      <w:r w:rsidR="00175171">
        <w:rPr>
          <w:rFonts w:ascii="Times New Roman" w:hAnsi="Times New Roman" w:cs="Times New Roman"/>
        </w:rPr>
        <w:t xml:space="preserve"> al-</w:t>
      </w:r>
      <w:proofErr w:type="spellStart"/>
      <w:r w:rsidR="00175171">
        <w:rPr>
          <w:rFonts w:ascii="Times New Roman" w:hAnsi="Times New Roman" w:cs="Times New Roman"/>
        </w:rPr>
        <w:t>Yaqīn</w:t>
      </w:r>
      <w:proofErr w:type="spellEnd"/>
      <w:r w:rsidR="00175171">
        <w:rPr>
          <w:rFonts w:ascii="Times New Roman" w:hAnsi="Times New Roman" w:cs="Times New Roman"/>
        </w:rPr>
        <w:t xml:space="preserve">, the known either </w:t>
      </w:r>
      <w:r w:rsidR="00175171" w:rsidRPr="00175171">
        <w:rPr>
          <w:rFonts w:ascii="Times New Roman" w:hAnsi="Times New Roman" w:cs="Times New Roman"/>
          <w:i/>
          <w:iCs/>
        </w:rPr>
        <w:t>is</w:t>
      </w:r>
      <w:r w:rsidR="00175171">
        <w:rPr>
          <w:rFonts w:ascii="Times New Roman" w:hAnsi="Times New Roman" w:cs="Times New Roman"/>
        </w:rPr>
        <w:t xml:space="preserve"> the whole or part of the knower or it </w:t>
      </w:r>
      <w:r w:rsidR="00175171" w:rsidRPr="00175171">
        <w:rPr>
          <w:rFonts w:ascii="Times New Roman" w:hAnsi="Times New Roman" w:cs="Times New Roman"/>
          <w:i/>
          <w:iCs/>
        </w:rPr>
        <w:t>becomes</w:t>
      </w:r>
      <w:r w:rsidR="00175171">
        <w:rPr>
          <w:rFonts w:ascii="Times New Roman" w:hAnsi="Times New Roman" w:cs="Times New Roman"/>
        </w:rPr>
        <w:t xml:space="preserve"> the whole or part of the knower. In ‘</w:t>
      </w:r>
      <w:proofErr w:type="spellStart"/>
      <w:r w:rsidR="00175171">
        <w:rPr>
          <w:rFonts w:ascii="Times New Roman" w:hAnsi="Times New Roman" w:cs="Times New Roman"/>
        </w:rPr>
        <w:t>Ayn</w:t>
      </w:r>
      <w:proofErr w:type="spellEnd"/>
      <w:r w:rsidR="00175171">
        <w:rPr>
          <w:rFonts w:ascii="Times New Roman" w:hAnsi="Times New Roman" w:cs="Times New Roman"/>
        </w:rPr>
        <w:t xml:space="preserve"> al-</w:t>
      </w:r>
      <w:proofErr w:type="spellStart"/>
      <w:r w:rsidR="00175171">
        <w:rPr>
          <w:rFonts w:ascii="Times New Roman" w:hAnsi="Times New Roman" w:cs="Times New Roman"/>
        </w:rPr>
        <w:t>Yaqīn</w:t>
      </w:r>
      <w:proofErr w:type="spellEnd"/>
      <w:r w:rsidR="00175171">
        <w:rPr>
          <w:rFonts w:ascii="Times New Roman" w:hAnsi="Times New Roman" w:cs="Times New Roman"/>
        </w:rPr>
        <w:t>, the know</w:t>
      </w:r>
      <w:r w:rsidR="00F63BB4">
        <w:rPr>
          <w:rFonts w:ascii="Times New Roman" w:hAnsi="Times New Roman" w:cs="Times New Roman"/>
        </w:rPr>
        <w:t>n</w:t>
      </w:r>
      <w:r w:rsidR="00175171">
        <w:rPr>
          <w:rFonts w:ascii="Times New Roman" w:hAnsi="Times New Roman" w:cs="Times New Roman"/>
        </w:rPr>
        <w:t xml:space="preserve"> is not really different </w:t>
      </w:r>
      <w:r w:rsidR="001C5BEC">
        <w:rPr>
          <w:rFonts w:ascii="Times New Roman" w:hAnsi="Times New Roman" w:cs="Times New Roman"/>
        </w:rPr>
        <w:t>from</w:t>
      </w:r>
      <w:r w:rsidR="00175171">
        <w:rPr>
          <w:rFonts w:ascii="Times New Roman" w:hAnsi="Times New Roman" w:cs="Times New Roman"/>
        </w:rPr>
        <w:t xml:space="preserve"> the knower, but the knower </w:t>
      </w:r>
      <w:r w:rsidR="00175171" w:rsidRPr="008713BD">
        <w:rPr>
          <w:rFonts w:ascii="Times New Roman" w:hAnsi="Times New Roman" w:cs="Times New Roman"/>
          <w:i/>
          <w:iCs/>
        </w:rPr>
        <w:t>sees</w:t>
      </w:r>
      <w:r w:rsidR="00175171">
        <w:rPr>
          <w:rFonts w:ascii="Times New Roman" w:hAnsi="Times New Roman" w:cs="Times New Roman"/>
        </w:rPr>
        <w:t xml:space="preserve"> the known as something other than itself.</w:t>
      </w:r>
      <w:r w:rsidR="00723FDE">
        <w:rPr>
          <w:rFonts w:ascii="Times New Roman" w:hAnsi="Times New Roman" w:cs="Times New Roman"/>
        </w:rPr>
        <w:t xml:space="preserve"> This explanation of ‘</w:t>
      </w:r>
      <w:proofErr w:type="spellStart"/>
      <w:r w:rsidR="00723FDE">
        <w:rPr>
          <w:rFonts w:ascii="Times New Roman" w:hAnsi="Times New Roman" w:cs="Times New Roman"/>
        </w:rPr>
        <w:t>Ayn</w:t>
      </w:r>
      <w:proofErr w:type="spellEnd"/>
      <w:r w:rsidR="00723FDE">
        <w:rPr>
          <w:rFonts w:ascii="Times New Roman" w:hAnsi="Times New Roman" w:cs="Times New Roman"/>
        </w:rPr>
        <w:t xml:space="preserve"> al-</w:t>
      </w:r>
      <w:proofErr w:type="spellStart"/>
      <w:r w:rsidR="00723FDE">
        <w:rPr>
          <w:rFonts w:ascii="Times New Roman" w:hAnsi="Times New Roman" w:cs="Times New Roman"/>
        </w:rPr>
        <w:t>Yaqīn</w:t>
      </w:r>
      <w:proofErr w:type="spellEnd"/>
      <w:r w:rsidR="00723FDE">
        <w:rPr>
          <w:rFonts w:ascii="Times New Roman" w:hAnsi="Times New Roman" w:cs="Times New Roman"/>
        </w:rPr>
        <w:t xml:space="preserve"> should not be mistaken with the Idealis</w:t>
      </w:r>
      <w:r w:rsidR="00B45358">
        <w:rPr>
          <w:rFonts w:ascii="Times New Roman" w:hAnsi="Times New Roman" w:cs="Times New Roman"/>
        </w:rPr>
        <w:t>t</w:t>
      </w:r>
      <w:r w:rsidR="00723FDE">
        <w:rPr>
          <w:rFonts w:ascii="Times New Roman" w:hAnsi="Times New Roman" w:cs="Times New Roman"/>
        </w:rPr>
        <w:t xml:space="preserve"> thought regarding Knowledge because our claim only pertains to </w:t>
      </w:r>
      <w:proofErr w:type="spellStart"/>
      <w:r w:rsidR="00723FDE">
        <w:rPr>
          <w:rFonts w:ascii="Times New Roman" w:hAnsi="Times New Roman" w:cs="Times New Roman"/>
        </w:rPr>
        <w:t>Shuhūds</w:t>
      </w:r>
      <w:proofErr w:type="spellEnd"/>
      <w:r w:rsidR="00723FDE">
        <w:rPr>
          <w:rFonts w:ascii="Times New Roman" w:hAnsi="Times New Roman" w:cs="Times New Roman"/>
        </w:rPr>
        <w:t xml:space="preserve"> which are ‘</w:t>
      </w:r>
      <w:proofErr w:type="spellStart"/>
      <w:r w:rsidR="00723FDE">
        <w:rPr>
          <w:rFonts w:ascii="Times New Roman" w:hAnsi="Times New Roman" w:cs="Times New Roman"/>
        </w:rPr>
        <w:t>Ayn</w:t>
      </w:r>
      <w:proofErr w:type="spellEnd"/>
      <w:r w:rsidR="00723FDE">
        <w:rPr>
          <w:rFonts w:ascii="Times New Roman" w:hAnsi="Times New Roman" w:cs="Times New Roman"/>
        </w:rPr>
        <w:t xml:space="preserve"> al-</w:t>
      </w:r>
      <w:proofErr w:type="spellStart"/>
      <w:r w:rsidR="00723FDE">
        <w:rPr>
          <w:rFonts w:ascii="Times New Roman" w:hAnsi="Times New Roman" w:cs="Times New Roman"/>
        </w:rPr>
        <w:t>Yaqīn</w:t>
      </w:r>
      <w:proofErr w:type="spellEnd"/>
      <w:r w:rsidR="00723FDE">
        <w:rPr>
          <w:rFonts w:ascii="Times New Roman" w:hAnsi="Times New Roman" w:cs="Times New Roman"/>
        </w:rPr>
        <w:t>, not to the Acquired Knowledge (</w:t>
      </w:r>
      <w:r w:rsidR="00723FDE" w:rsidRPr="00723FDE">
        <w:rPr>
          <w:rFonts w:ascii="Times New Roman" w:hAnsi="Times New Roman" w:cs="Times New Roman"/>
          <w:i/>
          <w:iCs/>
        </w:rPr>
        <w:t>al-‘</w:t>
      </w:r>
      <w:proofErr w:type="spellStart"/>
      <w:r w:rsidR="00723FDE" w:rsidRPr="00723FDE">
        <w:rPr>
          <w:rFonts w:ascii="Times New Roman" w:hAnsi="Times New Roman" w:cs="Times New Roman"/>
          <w:i/>
          <w:iCs/>
        </w:rPr>
        <w:t>ilm</w:t>
      </w:r>
      <w:proofErr w:type="spellEnd"/>
      <w:r w:rsidR="00723FDE" w:rsidRPr="00723FDE">
        <w:rPr>
          <w:rFonts w:ascii="Times New Roman" w:hAnsi="Times New Roman" w:cs="Times New Roman"/>
          <w:i/>
          <w:iCs/>
        </w:rPr>
        <w:t xml:space="preserve"> al-</w:t>
      </w:r>
      <w:proofErr w:type="spellStart"/>
      <w:r w:rsidR="00723FDE" w:rsidRPr="00723FDE">
        <w:rPr>
          <w:rFonts w:ascii="Times New Roman" w:hAnsi="Times New Roman" w:cs="Times New Roman"/>
          <w:i/>
          <w:iCs/>
        </w:rPr>
        <w:t>ḥuṣūlī</w:t>
      </w:r>
      <w:proofErr w:type="spellEnd"/>
      <w:r w:rsidR="00723FDE">
        <w:rPr>
          <w:rFonts w:ascii="Times New Roman" w:hAnsi="Times New Roman" w:cs="Times New Roman"/>
        </w:rPr>
        <w:t xml:space="preserve">) and </w:t>
      </w:r>
      <w:proofErr w:type="spellStart"/>
      <w:r w:rsidR="00723FDE">
        <w:rPr>
          <w:rFonts w:ascii="Times New Roman" w:hAnsi="Times New Roman" w:cs="Times New Roman"/>
        </w:rPr>
        <w:t>Ḥaqq</w:t>
      </w:r>
      <w:proofErr w:type="spellEnd"/>
      <w:r w:rsidR="00723FDE">
        <w:rPr>
          <w:rFonts w:ascii="Times New Roman" w:hAnsi="Times New Roman" w:cs="Times New Roman"/>
        </w:rPr>
        <w:t xml:space="preserve"> al-</w:t>
      </w:r>
      <w:proofErr w:type="spellStart"/>
      <w:r w:rsidR="00723FDE">
        <w:rPr>
          <w:rFonts w:ascii="Times New Roman" w:hAnsi="Times New Roman" w:cs="Times New Roman"/>
        </w:rPr>
        <w:t>Yaqīn</w:t>
      </w:r>
      <w:proofErr w:type="spellEnd"/>
      <w:r w:rsidR="00723FDE">
        <w:rPr>
          <w:rFonts w:ascii="Times New Roman" w:hAnsi="Times New Roman" w:cs="Times New Roman"/>
        </w:rPr>
        <w:t xml:space="preserve">. As opposed to the Idealist views, firstly, with the help of Acquired Knowledge, we can have knowledge about outside of ourselves which corresponds with the reality, and secondly, without coming out of our inner self, we can gain knowledge about the things which are now outside of our existence </w:t>
      </w:r>
      <w:r w:rsidR="003F319B">
        <w:rPr>
          <w:rFonts w:ascii="Times New Roman" w:hAnsi="Times New Roman" w:cs="Times New Roman"/>
        </w:rPr>
        <w:t xml:space="preserve">by </w:t>
      </w:r>
      <w:r w:rsidR="00723FDE">
        <w:rPr>
          <w:rFonts w:ascii="Times New Roman" w:hAnsi="Times New Roman" w:cs="Times New Roman"/>
        </w:rPr>
        <w:t>approach</w:t>
      </w:r>
      <w:r w:rsidR="003F319B">
        <w:rPr>
          <w:rFonts w:ascii="Times New Roman" w:hAnsi="Times New Roman" w:cs="Times New Roman"/>
        </w:rPr>
        <w:t>ing</w:t>
      </w:r>
      <w:r w:rsidR="00723FDE">
        <w:rPr>
          <w:rFonts w:ascii="Times New Roman" w:hAnsi="Times New Roman" w:cs="Times New Roman"/>
        </w:rPr>
        <w:t xml:space="preserve"> the reality and </w:t>
      </w:r>
      <w:r w:rsidR="003F319B">
        <w:rPr>
          <w:rFonts w:ascii="Times New Roman" w:hAnsi="Times New Roman" w:cs="Times New Roman"/>
        </w:rPr>
        <w:t>being</w:t>
      </w:r>
      <w:r w:rsidR="00723FDE">
        <w:rPr>
          <w:rFonts w:ascii="Times New Roman" w:hAnsi="Times New Roman" w:cs="Times New Roman"/>
        </w:rPr>
        <w:t xml:space="preserve"> united with the reality</w:t>
      </w:r>
      <w:r w:rsidR="008713BD">
        <w:rPr>
          <w:rFonts w:ascii="Times New Roman" w:hAnsi="Times New Roman" w:cs="Times New Roman"/>
        </w:rPr>
        <w:t xml:space="preserve">, </w:t>
      </w:r>
      <w:r w:rsidR="00723FDE">
        <w:rPr>
          <w:rFonts w:ascii="Times New Roman" w:hAnsi="Times New Roman" w:cs="Times New Roman"/>
        </w:rPr>
        <w:t>mak</w:t>
      </w:r>
      <w:r w:rsidR="003F319B">
        <w:rPr>
          <w:rFonts w:ascii="Times New Roman" w:hAnsi="Times New Roman" w:cs="Times New Roman"/>
        </w:rPr>
        <w:t>ing</w:t>
      </w:r>
      <w:r w:rsidR="00723FDE">
        <w:rPr>
          <w:rFonts w:ascii="Times New Roman" w:hAnsi="Times New Roman" w:cs="Times New Roman"/>
        </w:rPr>
        <w:t xml:space="preserve"> the reality something inner to ourselves</w:t>
      </w:r>
      <w:r w:rsidR="00B45358">
        <w:rPr>
          <w:rFonts w:ascii="Times New Roman" w:hAnsi="Times New Roman" w:cs="Times New Roman"/>
        </w:rPr>
        <w:t>,</w:t>
      </w:r>
      <w:r w:rsidR="00723FDE">
        <w:rPr>
          <w:rFonts w:ascii="Times New Roman" w:hAnsi="Times New Roman" w:cs="Times New Roman"/>
        </w:rPr>
        <w:t xml:space="preserve"> because </w:t>
      </w:r>
      <w:r w:rsidR="00B45358">
        <w:rPr>
          <w:rFonts w:ascii="Times New Roman" w:hAnsi="Times New Roman" w:cs="Times New Roman"/>
        </w:rPr>
        <w:t xml:space="preserve">the </w:t>
      </w:r>
      <w:r w:rsidR="00723FDE">
        <w:rPr>
          <w:rFonts w:ascii="Times New Roman" w:hAnsi="Times New Roman" w:cs="Times New Roman"/>
        </w:rPr>
        <w:t>human being is a being that is in flux (mutable)</w:t>
      </w:r>
      <w:r w:rsidR="000040B3">
        <w:rPr>
          <w:rFonts w:ascii="Times New Roman" w:hAnsi="Times New Roman" w:cs="Times New Roman"/>
        </w:rPr>
        <w:t>; he is</w:t>
      </w:r>
      <w:r w:rsidR="00723FDE">
        <w:rPr>
          <w:rFonts w:ascii="Times New Roman" w:hAnsi="Times New Roman" w:cs="Times New Roman"/>
        </w:rPr>
        <w:t xml:space="preserve"> not</w:t>
      </w:r>
      <w:r w:rsidR="00B45358">
        <w:rPr>
          <w:rFonts w:ascii="Times New Roman" w:hAnsi="Times New Roman" w:cs="Times New Roman"/>
        </w:rPr>
        <w:t xml:space="preserve"> an</w:t>
      </w:r>
      <w:r w:rsidR="00723FDE">
        <w:rPr>
          <w:rFonts w:ascii="Times New Roman" w:hAnsi="Times New Roman" w:cs="Times New Roman"/>
        </w:rPr>
        <w:t xml:space="preserve"> immutable</w:t>
      </w:r>
      <w:r w:rsidR="00B45358">
        <w:rPr>
          <w:rFonts w:ascii="Times New Roman" w:hAnsi="Times New Roman" w:cs="Times New Roman"/>
        </w:rPr>
        <w:t xml:space="preserve"> being</w:t>
      </w:r>
      <w:r w:rsidR="00723FDE">
        <w:rPr>
          <w:rFonts w:ascii="Times New Roman" w:hAnsi="Times New Roman" w:cs="Times New Roman"/>
        </w:rPr>
        <w:t>.</w:t>
      </w:r>
    </w:p>
    <w:p w14:paraId="5F042AF9" w14:textId="484645AD" w:rsidR="0079603E" w:rsidRDefault="00736C07" w:rsidP="00B45358">
      <w:pPr>
        <w:spacing w:line="360" w:lineRule="auto"/>
        <w:rPr>
          <w:rFonts w:ascii="Times New Roman" w:hAnsi="Times New Roman" w:cs="Times New Roman"/>
        </w:rPr>
      </w:pPr>
      <w:r>
        <w:rPr>
          <w:rFonts w:ascii="Times New Roman" w:hAnsi="Times New Roman" w:cs="Times New Roman"/>
        </w:rPr>
        <w:t xml:space="preserve">Based on the types of faculties and existential levels of human beings, </w:t>
      </w:r>
      <w:r w:rsidR="00433FAE">
        <w:rPr>
          <w:rFonts w:ascii="Times New Roman" w:hAnsi="Times New Roman" w:cs="Times New Roman"/>
        </w:rPr>
        <w:t xml:space="preserve">Witnessing </w:t>
      </w:r>
      <w:r>
        <w:rPr>
          <w:rFonts w:ascii="Times New Roman" w:hAnsi="Times New Roman" w:cs="Times New Roman"/>
        </w:rPr>
        <w:t xml:space="preserve">can be classified into sensory </w:t>
      </w:r>
      <w:r w:rsidR="00433FAE">
        <w:rPr>
          <w:rFonts w:ascii="Times New Roman" w:hAnsi="Times New Roman" w:cs="Times New Roman"/>
        </w:rPr>
        <w:t>W</w:t>
      </w:r>
      <w:r>
        <w:rPr>
          <w:rFonts w:ascii="Times New Roman" w:hAnsi="Times New Roman" w:cs="Times New Roman"/>
        </w:rPr>
        <w:t xml:space="preserve">itnessing, imaginal </w:t>
      </w:r>
      <w:r w:rsidR="00433FAE">
        <w:rPr>
          <w:rFonts w:ascii="Times New Roman" w:hAnsi="Times New Roman" w:cs="Times New Roman"/>
        </w:rPr>
        <w:t>W</w:t>
      </w:r>
      <w:r>
        <w:rPr>
          <w:rFonts w:ascii="Times New Roman" w:hAnsi="Times New Roman" w:cs="Times New Roman"/>
        </w:rPr>
        <w:t xml:space="preserve">itnessing, conjectural </w:t>
      </w:r>
      <w:r w:rsidR="00433FAE">
        <w:rPr>
          <w:rFonts w:ascii="Times New Roman" w:hAnsi="Times New Roman" w:cs="Times New Roman"/>
        </w:rPr>
        <w:t>W</w:t>
      </w:r>
      <w:r>
        <w:rPr>
          <w:rFonts w:ascii="Times New Roman" w:hAnsi="Times New Roman" w:cs="Times New Roman"/>
        </w:rPr>
        <w:t xml:space="preserve">itnessing, intellectual </w:t>
      </w:r>
      <w:r w:rsidR="00433FAE">
        <w:rPr>
          <w:rFonts w:ascii="Times New Roman" w:hAnsi="Times New Roman" w:cs="Times New Roman"/>
        </w:rPr>
        <w:t>W</w:t>
      </w:r>
      <w:r w:rsidR="00A27344">
        <w:rPr>
          <w:rFonts w:ascii="Times New Roman" w:hAnsi="Times New Roman" w:cs="Times New Roman"/>
        </w:rPr>
        <w:t>i</w:t>
      </w:r>
      <w:r>
        <w:rPr>
          <w:rFonts w:ascii="Times New Roman" w:hAnsi="Times New Roman" w:cs="Times New Roman"/>
        </w:rPr>
        <w:t xml:space="preserve">tnessing, heart’s </w:t>
      </w:r>
      <w:r w:rsidR="00433FAE">
        <w:rPr>
          <w:rFonts w:ascii="Times New Roman" w:hAnsi="Times New Roman" w:cs="Times New Roman"/>
        </w:rPr>
        <w:t>W</w:t>
      </w:r>
      <w:r>
        <w:rPr>
          <w:rFonts w:ascii="Times New Roman" w:hAnsi="Times New Roman" w:cs="Times New Roman"/>
        </w:rPr>
        <w:t xml:space="preserve">itnessing, spiritual </w:t>
      </w:r>
      <w:r w:rsidR="00433FAE">
        <w:rPr>
          <w:rFonts w:ascii="Times New Roman" w:hAnsi="Times New Roman" w:cs="Times New Roman"/>
        </w:rPr>
        <w:t>W</w:t>
      </w:r>
      <w:r>
        <w:rPr>
          <w:rFonts w:ascii="Times New Roman" w:hAnsi="Times New Roman" w:cs="Times New Roman"/>
        </w:rPr>
        <w:t xml:space="preserve">itnessing, etc. The instances of sensory, spiritual and heart’s </w:t>
      </w:r>
      <w:r w:rsidR="00433FAE">
        <w:rPr>
          <w:rFonts w:ascii="Times New Roman" w:hAnsi="Times New Roman" w:cs="Times New Roman"/>
        </w:rPr>
        <w:t>W</w:t>
      </w:r>
      <w:r>
        <w:rPr>
          <w:rFonts w:ascii="Times New Roman" w:hAnsi="Times New Roman" w:cs="Times New Roman"/>
        </w:rPr>
        <w:t xml:space="preserve">itnessing are mostly clear. </w:t>
      </w:r>
      <w:r w:rsidR="0079603E">
        <w:rPr>
          <w:rFonts w:ascii="Times New Roman" w:hAnsi="Times New Roman" w:cs="Times New Roman"/>
        </w:rPr>
        <w:t xml:space="preserve">The instances of imaginal and intellectual </w:t>
      </w:r>
      <w:r w:rsidR="00433FAE">
        <w:rPr>
          <w:rFonts w:ascii="Times New Roman" w:hAnsi="Times New Roman" w:cs="Times New Roman"/>
        </w:rPr>
        <w:t>W</w:t>
      </w:r>
      <w:r w:rsidR="0079603E">
        <w:rPr>
          <w:rFonts w:ascii="Times New Roman" w:hAnsi="Times New Roman" w:cs="Times New Roman"/>
        </w:rPr>
        <w:t xml:space="preserve">itnessing are relatively weak and unclear, </w:t>
      </w:r>
      <w:r w:rsidR="0079603E">
        <w:rPr>
          <w:rFonts w:ascii="Times New Roman" w:hAnsi="Times New Roman" w:cs="Times New Roman"/>
        </w:rPr>
        <w:lastRenderedPageBreak/>
        <w:t xml:space="preserve">they are more like </w:t>
      </w:r>
      <w:r w:rsidR="00433FAE">
        <w:rPr>
          <w:rFonts w:ascii="Times New Roman" w:hAnsi="Times New Roman" w:cs="Times New Roman"/>
          <w:i/>
          <w:iCs/>
        </w:rPr>
        <w:t>K</w:t>
      </w:r>
      <w:r w:rsidR="0079603E" w:rsidRPr="0079603E">
        <w:rPr>
          <w:rFonts w:ascii="Times New Roman" w:hAnsi="Times New Roman" w:cs="Times New Roman"/>
          <w:i/>
          <w:iCs/>
        </w:rPr>
        <w:t>nowing</w:t>
      </w:r>
      <w:r w:rsidR="0079603E">
        <w:rPr>
          <w:rFonts w:ascii="Times New Roman" w:hAnsi="Times New Roman" w:cs="Times New Roman"/>
        </w:rPr>
        <w:t xml:space="preserve"> than </w:t>
      </w:r>
      <w:r w:rsidR="00433FAE">
        <w:rPr>
          <w:rFonts w:ascii="Times New Roman" w:hAnsi="Times New Roman" w:cs="Times New Roman"/>
          <w:i/>
          <w:iCs/>
        </w:rPr>
        <w:t>W</w:t>
      </w:r>
      <w:r w:rsidR="0079603E" w:rsidRPr="0079603E">
        <w:rPr>
          <w:rFonts w:ascii="Times New Roman" w:hAnsi="Times New Roman" w:cs="Times New Roman"/>
          <w:i/>
          <w:iCs/>
        </w:rPr>
        <w:t>itnessing</w:t>
      </w:r>
      <w:r w:rsidR="0079603E">
        <w:rPr>
          <w:rFonts w:ascii="Times New Roman" w:hAnsi="Times New Roman" w:cs="Times New Roman"/>
        </w:rPr>
        <w:t xml:space="preserve">. Unfortunately, heart’s </w:t>
      </w:r>
      <w:r w:rsidR="00433FAE">
        <w:rPr>
          <w:rFonts w:ascii="Times New Roman" w:hAnsi="Times New Roman" w:cs="Times New Roman"/>
        </w:rPr>
        <w:t>W</w:t>
      </w:r>
      <w:r w:rsidR="0079603E">
        <w:rPr>
          <w:rFonts w:ascii="Times New Roman" w:hAnsi="Times New Roman" w:cs="Times New Roman"/>
        </w:rPr>
        <w:t xml:space="preserve">itnessing and spiritual </w:t>
      </w:r>
      <w:r w:rsidR="00433FAE">
        <w:rPr>
          <w:rFonts w:ascii="Times New Roman" w:hAnsi="Times New Roman" w:cs="Times New Roman"/>
        </w:rPr>
        <w:t>W</w:t>
      </w:r>
      <w:r w:rsidR="0079603E">
        <w:rPr>
          <w:rFonts w:ascii="Times New Roman" w:hAnsi="Times New Roman" w:cs="Times New Roman"/>
        </w:rPr>
        <w:t>itnessing are not common to all and their direct employment in sciences is difficult.</w:t>
      </w:r>
    </w:p>
    <w:p w14:paraId="6A25294A" w14:textId="020DE044" w:rsidR="00736C07" w:rsidRDefault="0079603E" w:rsidP="00B45358">
      <w:pPr>
        <w:spacing w:line="360" w:lineRule="auto"/>
        <w:rPr>
          <w:rFonts w:ascii="Times New Roman" w:hAnsi="Times New Roman" w:cs="Times New Roman"/>
        </w:rPr>
      </w:pPr>
      <w:r>
        <w:rPr>
          <w:rFonts w:ascii="Times New Roman" w:hAnsi="Times New Roman" w:cs="Times New Roman"/>
        </w:rPr>
        <w:t>That what ‘</w:t>
      </w:r>
      <w:proofErr w:type="spellStart"/>
      <w:r>
        <w:rPr>
          <w:rFonts w:ascii="Times New Roman" w:hAnsi="Times New Roman" w:cs="Times New Roman"/>
        </w:rPr>
        <w:t>Allāmah</w:t>
      </w:r>
      <w:proofErr w:type="spellEnd"/>
      <w:r>
        <w:rPr>
          <w:rFonts w:ascii="Times New Roman" w:hAnsi="Times New Roman" w:cs="Times New Roman"/>
        </w:rPr>
        <w:t xml:space="preserve"> </w:t>
      </w:r>
      <w:proofErr w:type="spellStart"/>
      <w:r>
        <w:rPr>
          <w:rFonts w:ascii="Times New Roman" w:hAnsi="Times New Roman" w:cs="Times New Roman"/>
        </w:rPr>
        <w:t>Miṣbāh</w:t>
      </w:r>
      <w:proofErr w:type="spellEnd"/>
      <w:r>
        <w:rPr>
          <w:rFonts w:ascii="Times New Roman" w:hAnsi="Times New Roman" w:cs="Times New Roman"/>
        </w:rPr>
        <w:t xml:space="preserve"> presents in the discussion of reversion of </w:t>
      </w:r>
      <w:r w:rsidR="00921832">
        <w:rPr>
          <w:rFonts w:ascii="Times New Roman" w:hAnsi="Times New Roman" w:cs="Times New Roman"/>
        </w:rPr>
        <w:t>P</w:t>
      </w:r>
      <w:r>
        <w:rPr>
          <w:rFonts w:ascii="Times New Roman" w:hAnsi="Times New Roman" w:cs="Times New Roman"/>
        </w:rPr>
        <w:t xml:space="preserve">rime </w:t>
      </w:r>
      <w:r w:rsidR="00921832">
        <w:rPr>
          <w:rFonts w:ascii="Times New Roman" w:hAnsi="Times New Roman" w:cs="Times New Roman"/>
        </w:rPr>
        <w:t>A</w:t>
      </w:r>
      <w:r>
        <w:rPr>
          <w:rFonts w:ascii="Times New Roman" w:hAnsi="Times New Roman" w:cs="Times New Roman"/>
        </w:rPr>
        <w:t xml:space="preserve">xioms to the </w:t>
      </w:r>
      <w:r w:rsidR="00921832">
        <w:rPr>
          <w:rFonts w:ascii="Times New Roman" w:hAnsi="Times New Roman" w:cs="Times New Roman"/>
        </w:rPr>
        <w:t>Knowledge-by-Presence</w:t>
      </w:r>
      <w:r>
        <w:rPr>
          <w:rFonts w:ascii="Times New Roman" w:hAnsi="Times New Roman" w:cs="Times New Roman"/>
        </w:rPr>
        <w:t xml:space="preserve"> is exactly same as the intellectual </w:t>
      </w:r>
      <w:r w:rsidR="00433FAE">
        <w:rPr>
          <w:rFonts w:ascii="Times New Roman" w:hAnsi="Times New Roman" w:cs="Times New Roman"/>
        </w:rPr>
        <w:t>W</w:t>
      </w:r>
      <w:r>
        <w:rPr>
          <w:rFonts w:ascii="Times New Roman" w:hAnsi="Times New Roman" w:cs="Times New Roman"/>
        </w:rPr>
        <w:t>itnessing as per our terminology</w:t>
      </w:r>
      <w:r w:rsidR="00433FAE">
        <w:rPr>
          <w:rFonts w:ascii="Times New Roman" w:hAnsi="Times New Roman" w:cs="Times New Roman"/>
        </w:rPr>
        <w:t xml:space="preserve"> [here]</w:t>
      </w:r>
      <w:r>
        <w:rPr>
          <w:rFonts w:ascii="Times New Roman" w:hAnsi="Times New Roman" w:cs="Times New Roman"/>
        </w:rPr>
        <w:t xml:space="preserve">. When he talks about </w:t>
      </w:r>
      <w:r w:rsidR="00433FAE">
        <w:rPr>
          <w:rFonts w:ascii="Times New Roman" w:hAnsi="Times New Roman" w:cs="Times New Roman"/>
        </w:rPr>
        <w:t>W</w:t>
      </w:r>
      <w:r>
        <w:rPr>
          <w:rFonts w:ascii="Times New Roman" w:hAnsi="Times New Roman" w:cs="Times New Roman"/>
        </w:rPr>
        <w:t xml:space="preserve">itnessing of concepts that takes place inside the mind, he takes into consideration the concepts as </w:t>
      </w:r>
      <w:r w:rsidRPr="0079603E">
        <w:rPr>
          <w:rFonts w:ascii="Times New Roman" w:hAnsi="Times New Roman" w:cs="Times New Roman"/>
          <w:i/>
          <w:iCs/>
        </w:rPr>
        <w:t>indicatives</w:t>
      </w:r>
      <w:r>
        <w:rPr>
          <w:rFonts w:ascii="Times New Roman" w:hAnsi="Times New Roman" w:cs="Times New Roman"/>
        </w:rPr>
        <w:t>, i.e., he takes into consideration the indicative mode of the con</w:t>
      </w:r>
      <w:r w:rsidR="00A27344">
        <w:rPr>
          <w:rFonts w:ascii="Times New Roman" w:hAnsi="Times New Roman" w:cs="Times New Roman"/>
        </w:rPr>
        <w:t>c</w:t>
      </w:r>
      <w:r>
        <w:rPr>
          <w:rFonts w:ascii="Times New Roman" w:hAnsi="Times New Roman" w:cs="Times New Roman"/>
        </w:rPr>
        <w:t xml:space="preserve">epts also. Therefore, the instance of </w:t>
      </w:r>
      <w:r w:rsidR="00433FAE">
        <w:rPr>
          <w:rFonts w:ascii="Times New Roman" w:hAnsi="Times New Roman" w:cs="Times New Roman"/>
        </w:rPr>
        <w:t>W</w:t>
      </w:r>
      <w:r>
        <w:rPr>
          <w:rFonts w:ascii="Times New Roman" w:hAnsi="Times New Roman" w:cs="Times New Roman"/>
        </w:rPr>
        <w:t xml:space="preserve">itnessing that he has in mind is a type of intellectual activity at the heart of an instance of </w:t>
      </w:r>
      <w:r w:rsidR="00921832">
        <w:rPr>
          <w:rFonts w:ascii="Times New Roman" w:hAnsi="Times New Roman" w:cs="Times New Roman"/>
        </w:rPr>
        <w:t>Knowledge-by-Presence</w:t>
      </w:r>
      <w:r>
        <w:rPr>
          <w:rFonts w:ascii="Times New Roman" w:hAnsi="Times New Roman" w:cs="Times New Roman"/>
        </w:rPr>
        <w:t xml:space="preserve">, not [just] a type of </w:t>
      </w:r>
      <w:r w:rsidR="00921832">
        <w:rPr>
          <w:rFonts w:ascii="Times New Roman" w:hAnsi="Times New Roman" w:cs="Times New Roman"/>
        </w:rPr>
        <w:t>Knowledge-by-Presence</w:t>
      </w:r>
      <w:r>
        <w:rPr>
          <w:rFonts w:ascii="Times New Roman" w:hAnsi="Times New Roman" w:cs="Times New Roman"/>
        </w:rPr>
        <w:t xml:space="preserve"> </w:t>
      </w:r>
      <w:r w:rsidR="00921832">
        <w:rPr>
          <w:rFonts w:ascii="Times New Roman" w:hAnsi="Times New Roman" w:cs="Times New Roman"/>
        </w:rPr>
        <w:t>about</w:t>
      </w:r>
      <w:r>
        <w:rPr>
          <w:rFonts w:ascii="Times New Roman" w:hAnsi="Times New Roman" w:cs="Times New Roman"/>
        </w:rPr>
        <w:t xml:space="preserve"> </w:t>
      </w:r>
      <w:r w:rsidR="00921832">
        <w:rPr>
          <w:rFonts w:ascii="Times New Roman" w:hAnsi="Times New Roman" w:cs="Times New Roman"/>
        </w:rPr>
        <w:t xml:space="preserve">a </w:t>
      </w:r>
      <w:r>
        <w:rPr>
          <w:rFonts w:ascii="Times New Roman" w:hAnsi="Times New Roman" w:cs="Times New Roman"/>
        </w:rPr>
        <w:t>mental concept.</w:t>
      </w:r>
    </w:p>
    <w:p w14:paraId="42D3447D" w14:textId="43FD31CE" w:rsidR="00433FAE" w:rsidRDefault="00AC6458" w:rsidP="00B45358">
      <w:pPr>
        <w:spacing w:line="360" w:lineRule="auto"/>
        <w:rPr>
          <w:rFonts w:ascii="Times New Roman" w:hAnsi="Times New Roman" w:cs="Times New Roman"/>
        </w:rPr>
      </w:pPr>
      <w:r>
        <w:rPr>
          <w:rFonts w:ascii="Times New Roman" w:hAnsi="Times New Roman" w:cs="Times New Roman"/>
        </w:rPr>
        <w:t>Taking into account Witnessing as a</w:t>
      </w:r>
      <w:r w:rsidR="00A27344">
        <w:rPr>
          <w:rFonts w:ascii="Times New Roman" w:hAnsi="Times New Roman" w:cs="Times New Roman"/>
        </w:rPr>
        <w:t>n</w:t>
      </w:r>
      <w:r>
        <w:rPr>
          <w:rFonts w:ascii="Times New Roman" w:hAnsi="Times New Roman" w:cs="Times New Roman"/>
        </w:rPr>
        <w:t xml:space="preserve"> </w:t>
      </w:r>
      <w:r w:rsidR="00A27344">
        <w:rPr>
          <w:rFonts w:ascii="Times New Roman" w:hAnsi="Times New Roman" w:cs="Times New Roman"/>
        </w:rPr>
        <w:t>assured</w:t>
      </w:r>
      <w:r>
        <w:rPr>
          <w:rFonts w:ascii="Times New Roman" w:hAnsi="Times New Roman" w:cs="Times New Roman"/>
        </w:rPr>
        <w:t xml:space="preserve"> method for comprehending the reality plays an unparalleled role in </w:t>
      </w:r>
      <w:r w:rsidR="0060025D">
        <w:rPr>
          <w:rFonts w:ascii="Times New Roman" w:hAnsi="Times New Roman" w:cs="Times New Roman"/>
        </w:rPr>
        <w:t xml:space="preserve">the </w:t>
      </w:r>
      <w:r>
        <w:rPr>
          <w:rFonts w:ascii="Times New Roman" w:hAnsi="Times New Roman" w:cs="Times New Roman"/>
        </w:rPr>
        <w:t>process of scrutiny and rectification of the Epistemological, Ontological, Methodological and Teleological foundations of current Human Sciences for the purpose of producing Islamic Human Sciences:</w:t>
      </w:r>
    </w:p>
    <w:p w14:paraId="336AF08F" w14:textId="637D641E" w:rsidR="00A27344" w:rsidRDefault="00A27344" w:rsidP="00AC6458">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One of the Epistemological foundations of Islamic Sciences is the possibility of </w:t>
      </w:r>
      <w:r w:rsidR="0060025D">
        <w:rPr>
          <w:rFonts w:ascii="Times New Roman" w:hAnsi="Times New Roman" w:cs="Times New Roman"/>
        </w:rPr>
        <w:t>accessing reality</w:t>
      </w:r>
      <w:r>
        <w:rPr>
          <w:rFonts w:ascii="Times New Roman" w:hAnsi="Times New Roman" w:cs="Times New Roman"/>
        </w:rPr>
        <w:t>, and the invalidity of Scepticism, Relativism and Kantian and Hegelian Idealism.</w:t>
      </w:r>
    </w:p>
    <w:p w14:paraId="5A6EFFD9" w14:textId="77777777" w:rsidR="00C01188" w:rsidRDefault="00A27344" w:rsidP="00AC6458">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One of the Epistemological – and up to an extent, Ontological – foundations of Islamic Human Sciences is the possibility of </w:t>
      </w:r>
      <w:r w:rsidR="00C01188">
        <w:rPr>
          <w:rFonts w:ascii="Times New Roman" w:hAnsi="Times New Roman" w:cs="Times New Roman"/>
        </w:rPr>
        <w:t>Knowledge that is true and corresponding to reality by a human being as an object (not just as a subject). And as per our belief, this Knowledge is possible through imaginal, intellectual, spiritual and heart’s Witnessing.</w:t>
      </w:r>
    </w:p>
    <w:p w14:paraId="22A425DC" w14:textId="7ADAA3CE" w:rsidR="00AC6458" w:rsidRDefault="00C01188" w:rsidP="00AC6458">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One of the Methodological foundations of Islamic Human Sciences, such as Islamic Psychology, is the possibility of knowing the soul, its states, etc. through Witnessing. In other words, one of the Methodological foundations of Islamic Human Sciences is that the correct method of </w:t>
      </w:r>
      <w:r w:rsidR="0060025D">
        <w:rPr>
          <w:rFonts w:ascii="Times New Roman" w:hAnsi="Times New Roman" w:cs="Times New Roman"/>
        </w:rPr>
        <w:t xml:space="preserve">acquiring </w:t>
      </w:r>
      <w:r>
        <w:rPr>
          <w:rFonts w:ascii="Times New Roman" w:hAnsi="Times New Roman" w:cs="Times New Roman"/>
        </w:rPr>
        <w:t xml:space="preserve">knowledge </w:t>
      </w:r>
      <w:r w:rsidR="0060025D">
        <w:rPr>
          <w:rFonts w:ascii="Times New Roman" w:hAnsi="Times New Roman" w:cs="Times New Roman"/>
        </w:rPr>
        <w:t>by</w:t>
      </w:r>
      <w:r>
        <w:rPr>
          <w:rFonts w:ascii="Times New Roman" w:hAnsi="Times New Roman" w:cs="Times New Roman"/>
        </w:rPr>
        <w:t xml:space="preserve"> a human being</w:t>
      </w:r>
      <w:r w:rsidR="0060025D">
        <w:rPr>
          <w:rFonts w:ascii="Times New Roman" w:hAnsi="Times New Roman" w:cs="Times New Roman"/>
        </w:rPr>
        <w:t>,</w:t>
      </w:r>
      <w:r>
        <w:rPr>
          <w:rFonts w:ascii="Times New Roman" w:hAnsi="Times New Roman" w:cs="Times New Roman"/>
        </w:rPr>
        <w:t xml:space="preserve"> in the sciences</w:t>
      </w:r>
      <w:r w:rsidR="0060025D">
        <w:rPr>
          <w:rFonts w:ascii="Times New Roman" w:hAnsi="Times New Roman" w:cs="Times New Roman"/>
        </w:rPr>
        <w:t>,</w:t>
      </w:r>
      <w:r>
        <w:rPr>
          <w:rFonts w:ascii="Times New Roman" w:hAnsi="Times New Roman" w:cs="Times New Roman"/>
        </w:rPr>
        <w:t xml:space="preserve"> is a combination of Experiment and Witnessing, not just Experiment.</w:t>
      </w:r>
    </w:p>
    <w:p w14:paraId="0830B65B" w14:textId="5E39E6D2" w:rsidR="00C01188" w:rsidRPr="00AC6458" w:rsidRDefault="00C01188" w:rsidP="00AC6458">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One of the Teleological foundations of Islamic Human Sciences is </w:t>
      </w:r>
      <w:r w:rsidR="009F29BC">
        <w:rPr>
          <w:rFonts w:ascii="Times New Roman" w:hAnsi="Times New Roman" w:cs="Times New Roman"/>
        </w:rPr>
        <w:t>to know</w:t>
      </w:r>
      <w:r>
        <w:rPr>
          <w:rFonts w:ascii="Times New Roman" w:hAnsi="Times New Roman" w:cs="Times New Roman"/>
        </w:rPr>
        <w:t xml:space="preserve"> the reality for the purpose of attaining individual and social felicity</w:t>
      </w:r>
      <w:r w:rsidR="009F29BC">
        <w:rPr>
          <w:rFonts w:ascii="Times New Roman" w:hAnsi="Times New Roman" w:cs="Times New Roman"/>
        </w:rPr>
        <w:t>,</w:t>
      </w:r>
      <w:r>
        <w:rPr>
          <w:rFonts w:ascii="Times New Roman" w:hAnsi="Times New Roman" w:cs="Times New Roman"/>
        </w:rPr>
        <w:t xml:space="preserve"> and Witnessing is important in comprehending reality completely, while in fact</w:t>
      </w:r>
      <w:r w:rsidR="00295A33">
        <w:rPr>
          <w:rFonts w:ascii="Times New Roman" w:hAnsi="Times New Roman" w:cs="Times New Roman"/>
        </w:rPr>
        <w:t>,</w:t>
      </w:r>
      <w:r>
        <w:rPr>
          <w:rFonts w:ascii="Times New Roman" w:hAnsi="Times New Roman" w:cs="Times New Roman"/>
        </w:rPr>
        <w:t xml:space="preserve"> the objective of all or many of the</w:t>
      </w:r>
      <w:r w:rsidR="009F29BC">
        <w:rPr>
          <w:rFonts w:ascii="Times New Roman" w:hAnsi="Times New Roman" w:cs="Times New Roman"/>
        </w:rPr>
        <w:t xml:space="preserve"> Human Sciences of the</w:t>
      </w:r>
      <w:r>
        <w:rPr>
          <w:rFonts w:ascii="Times New Roman" w:hAnsi="Times New Roman" w:cs="Times New Roman"/>
        </w:rPr>
        <w:t xml:space="preserve"> Western </w:t>
      </w:r>
      <w:proofErr w:type="spellStart"/>
      <w:r w:rsidR="009F29BC">
        <w:rPr>
          <w:rFonts w:ascii="Times New Roman" w:hAnsi="Times New Roman" w:cs="Times New Roman"/>
        </w:rPr>
        <w:t>Utilitarians</w:t>
      </w:r>
      <w:proofErr w:type="spellEnd"/>
      <w:r w:rsidR="009F29BC">
        <w:rPr>
          <w:rFonts w:ascii="Times New Roman" w:hAnsi="Times New Roman" w:cs="Times New Roman"/>
        </w:rPr>
        <w:t xml:space="preserve"> is not such.</w:t>
      </w:r>
    </w:p>
    <w:p w14:paraId="10417F5B" w14:textId="16864E25" w:rsidR="0079603E" w:rsidRPr="003C12EB" w:rsidRDefault="009F29BC" w:rsidP="003C12EB">
      <w:pPr>
        <w:spacing w:line="360" w:lineRule="auto"/>
        <w:rPr>
          <w:rFonts w:ascii="Times New Roman" w:hAnsi="Times New Roman" w:cs="Times New Roman"/>
          <w:b/>
          <w:bCs/>
        </w:rPr>
      </w:pPr>
      <w:r w:rsidRPr="003C12EB">
        <w:rPr>
          <w:rFonts w:ascii="Times New Roman" w:hAnsi="Times New Roman" w:cs="Times New Roman"/>
          <w:b/>
          <w:bCs/>
        </w:rPr>
        <w:t xml:space="preserve">Conclusion: </w:t>
      </w:r>
      <w:r w:rsidR="008F0E37">
        <w:rPr>
          <w:rFonts w:ascii="Times New Roman" w:hAnsi="Times New Roman" w:cs="Times New Roman"/>
        </w:rPr>
        <w:t>Teachings of ‘</w:t>
      </w:r>
      <w:proofErr w:type="spellStart"/>
      <w:r w:rsidR="008F0E37">
        <w:rPr>
          <w:rFonts w:ascii="Times New Roman" w:hAnsi="Times New Roman" w:cs="Times New Roman"/>
        </w:rPr>
        <w:t>Allāmah</w:t>
      </w:r>
      <w:proofErr w:type="spellEnd"/>
      <w:r w:rsidR="008F0E37">
        <w:rPr>
          <w:rFonts w:ascii="Times New Roman" w:hAnsi="Times New Roman" w:cs="Times New Roman"/>
        </w:rPr>
        <w:t xml:space="preserve"> </w:t>
      </w:r>
      <w:proofErr w:type="spellStart"/>
      <w:r w:rsidR="008F0E37">
        <w:rPr>
          <w:rFonts w:ascii="Times New Roman" w:hAnsi="Times New Roman" w:cs="Times New Roman"/>
        </w:rPr>
        <w:t>Miṣbāḥ</w:t>
      </w:r>
      <w:proofErr w:type="spellEnd"/>
      <w:r w:rsidR="008F0E37">
        <w:rPr>
          <w:rFonts w:ascii="Times New Roman" w:hAnsi="Times New Roman" w:cs="Times New Roman"/>
        </w:rPr>
        <w:t xml:space="preserve"> in different fields of knowledge such as Epistemology, Philosophy and Ethics and also his approach towards instances of </w:t>
      </w:r>
      <w:r w:rsidR="00921832">
        <w:rPr>
          <w:rFonts w:ascii="Times New Roman" w:hAnsi="Times New Roman" w:cs="Times New Roman"/>
        </w:rPr>
        <w:t>Knowledge-by-Presence</w:t>
      </w:r>
      <w:r w:rsidR="008F0E37">
        <w:rPr>
          <w:rFonts w:ascii="Times New Roman" w:hAnsi="Times New Roman" w:cs="Times New Roman"/>
        </w:rPr>
        <w:t xml:space="preserve"> and Witnessing can be utilized for scrutinizing and rectification of foundations of Human Sciences for the purpose of producing Islamic Human Sciences.</w:t>
      </w:r>
    </w:p>
    <w:p w14:paraId="3D0ABE68" w14:textId="3970949E" w:rsidR="0079603E" w:rsidRPr="00572C7F" w:rsidRDefault="008F0E37" w:rsidP="003C12EB">
      <w:pPr>
        <w:spacing w:line="360" w:lineRule="auto"/>
        <w:rPr>
          <w:rFonts w:ascii="Times New Roman" w:hAnsi="Times New Roman" w:cs="Times New Roman"/>
        </w:rPr>
      </w:pPr>
      <w:proofErr w:type="spellStart"/>
      <w:r w:rsidRPr="003C12EB">
        <w:rPr>
          <w:rFonts w:ascii="Times New Roman" w:hAnsi="Times New Roman" w:cs="Times New Roman"/>
          <w:b/>
          <w:bCs/>
        </w:rPr>
        <w:t>Keywords</w:t>
      </w:r>
      <w:proofErr w:type="gramStart"/>
      <w:r>
        <w:rPr>
          <w:rFonts w:ascii="Times New Roman" w:hAnsi="Times New Roman" w:cs="Times New Roman"/>
        </w:rPr>
        <w:t>:Witnessing</w:t>
      </w:r>
      <w:proofErr w:type="spellEnd"/>
      <w:proofErr w:type="gramEnd"/>
      <w:r>
        <w:rPr>
          <w:rFonts w:ascii="Times New Roman" w:hAnsi="Times New Roman" w:cs="Times New Roman"/>
        </w:rPr>
        <w:t>, Intellectual Witnessing, Foundations of Human Sciences, Islamization.</w:t>
      </w:r>
    </w:p>
    <w:sectPr w:rsidR="0079603E" w:rsidRPr="00572C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34012" w14:textId="77777777" w:rsidR="00F32015" w:rsidRDefault="00F32015" w:rsidP="00567E67">
      <w:pPr>
        <w:spacing w:after="0" w:line="240" w:lineRule="auto"/>
      </w:pPr>
      <w:r>
        <w:separator/>
      </w:r>
    </w:p>
  </w:endnote>
  <w:endnote w:type="continuationSeparator" w:id="0">
    <w:p w14:paraId="7A03ABD7" w14:textId="77777777" w:rsidR="00F32015" w:rsidRDefault="00F32015" w:rsidP="0056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4AC64" w14:textId="77777777" w:rsidR="00F32015" w:rsidRDefault="00F32015" w:rsidP="00567E67">
      <w:pPr>
        <w:spacing w:after="0" w:line="240" w:lineRule="auto"/>
      </w:pPr>
      <w:r>
        <w:separator/>
      </w:r>
    </w:p>
  </w:footnote>
  <w:footnote w:type="continuationSeparator" w:id="0">
    <w:p w14:paraId="580E7405" w14:textId="77777777" w:rsidR="00F32015" w:rsidRDefault="00F32015" w:rsidP="00567E67">
      <w:pPr>
        <w:spacing w:after="0" w:line="240" w:lineRule="auto"/>
      </w:pPr>
      <w:r>
        <w:continuationSeparator/>
      </w:r>
    </w:p>
  </w:footnote>
  <w:footnote w:id="1">
    <w:p w14:paraId="098C7B61" w14:textId="3394C1BB" w:rsidR="00175171" w:rsidRDefault="00175171" w:rsidP="00175171">
      <w:pPr>
        <w:pStyle w:val="FootnoteText"/>
        <w:rPr>
          <w:lang w:bidi="ar-IQ"/>
        </w:rPr>
      </w:pPr>
      <w:r>
        <w:rPr>
          <w:rStyle w:val="FootnoteReference"/>
        </w:rPr>
        <w:footnoteRef/>
      </w:r>
      <w:r>
        <w:t xml:space="preserve"> </w:t>
      </w:r>
      <w:proofErr w:type="spellStart"/>
      <w:r>
        <w:t>Shuh</w:t>
      </w:r>
      <w:r>
        <w:rPr>
          <w:rFonts w:ascii="Times New Roman" w:hAnsi="Times New Roman" w:cs="Times New Roman"/>
        </w:rPr>
        <w:t>ū</w:t>
      </w:r>
      <w:r>
        <w:t>d</w:t>
      </w:r>
      <w:proofErr w:type="spellEnd"/>
      <w:r>
        <w:t xml:space="preserve"> (</w:t>
      </w:r>
      <w:r>
        <w:rPr>
          <w:rFonts w:hint="cs"/>
          <w:rtl/>
          <w:lang w:val="en-GB" w:bidi="fa-IR"/>
        </w:rPr>
        <w:t>شهود</w:t>
      </w:r>
      <w:r>
        <w:t>)</w:t>
      </w:r>
      <w:r>
        <w:rPr>
          <w:lang w:bidi="ar-IQ"/>
        </w:rPr>
        <w:t xml:space="preserve"> is the Knowledge</w:t>
      </w:r>
      <w:r w:rsidR="00E61BCE">
        <w:rPr>
          <w:lang w:bidi="ar-IQ"/>
        </w:rPr>
        <w:t xml:space="preserve"> by Presence</w:t>
      </w:r>
      <w:r>
        <w:rPr>
          <w:lang w:bidi="ar-IQ"/>
        </w:rPr>
        <w:t xml:space="preserve"> (</w:t>
      </w:r>
      <w:r w:rsidRPr="00F63BB4">
        <w:rPr>
          <w:i/>
          <w:iCs/>
          <w:lang w:bidi="ar-IQ"/>
        </w:rPr>
        <w:t>al-‘</w:t>
      </w:r>
      <w:proofErr w:type="spellStart"/>
      <w:r w:rsidRPr="00F63BB4">
        <w:rPr>
          <w:i/>
          <w:iCs/>
          <w:lang w:bidi="ar-IQ"/>
        </w:rPr>
        <w:t>ilm</w:t>
      </w:r>
      <w:proofErr w:type="spellEnd"/>
      <w:r w:rsidRPr="00F63BB4">
        <w:rPr>
          <w:i/>
          <w:iCs/>
          <w:lang w:bidi="ar-IQ"/>
        </w:rPr>
        <w:t xml:space="preserve"> al-</w:t>
      </w:r>
      <w:proofErr w:type="spellStart"/>
      <w:r w:rsidRPr="00F63BB4">
        <w:rPr>
          <w:rFonts w:ascii="Times New Roman" w:hAnsi="Times New Roman" w:cs="Times New Roman"/>
          <w:i/>
          <w:iCs/>
          <w:lang w:bidi="ar-IQ"/>
        </w:rPr>
        <w:t>ḥ</w:t>
      </w:r>
      <w:r w:rsidRPr="00F63BB4">
        <w:rPr>
          <w:i/>
          <w:iCs/>
          <w:lang w:bidi="ar-IQ"/>
        </w:rPr>
        <w:t>u</w:t>
      </w:r>
      <w:r w:rsidRPr="00F63BB4">
        <w:rPr>
          <w:rFonts w:ascii="Times New Roman" w:hAnsi="Times New Roman" w:cs="Times New Roman"/>
          <w:i/>
          <w:iCs/>
          <w:lang w:bidi="ar-IQ"/>
        </w:rPr>
        <w:t>ḍū</w:t>
      </w:r>
      <w:r w:rsidRPr="00F63BB4">
        <w:rPr>
          <w:i/>
          <w:iCs/>
          <w:lang w:bidi="ar-IQ"/>
        </w:rPr>
        <w:t>r</w:t>
      </w:r>
      <w:r w:rsidRPr="00F63BB4">
        <w:rPr>
          <w:rFonts w:ascii="Times New Roman" w:hAnsi="Times New Roman" w:cs="Times New Roman"/>
          <w:i/>
          <w:iCs/>
          <w:lang w:bidi="ar-IQ"/>
        </w:rPr>
        <w:t>ī</w:t>
      </w:r>
      <w:proofErr w:type="spellEnd"/>
      <w:r>
        <w:rPr>
          <w:lang w:bidi="ar-IQ"/>
        </w:rPr>
        <w:t xml:space="preserve">). And Presential Knowledge is the instance of knowledge where the known is disclosed for the knower directly without the intermediary of any concept or mental image. Therefore, appropriate term for </w:t>
      </w:r>
      <w:proofErr w:type="spellStart"/>
      <w:r>
        <w:rPr>
          <w:lang w:bidi="ar-IQ"/>
        </w:rPr>
        <w:t>Shuh</w:t>
      </w:r>
      <w:r>
        <w:rPr>
          <w:rFonts w:ascii="Times New Roman" w:hAnsi="Times New Roman" w:cs="Times New Roman"/>
          <w:lang w:bidi="ar-IQ"/>
        </w:rPr>
        <w:t>ū</w:t>
      </w:r>
      <w:r>
        <w:rPr>
          <w:lang w:bidi="ar-IQ"/>
        </w:rPr>
        <w:t>d</w:t>
      </w:r>
      <w:proofErr w:type="spellEnd"/>
      <w:r>
        <w:rPr>
          <w:lang w:bidi="ar-IQ"/>
        </w:rPr>
        <w:t xml:space="preserve"> in English seems to be </w:t>
      </w:r>
      <w:r w:rsidR="00F63BB4">
        <w:rPr>
          <w:lang w:bidi="ar-IQ"/>
        </w:rPr>
        <w:t>‘</w:t>
      </w:r>
      <w:r>
        <w:rPr>
          <w:lang w:bidi="ar-IQ"/>
        </w:rPr>
        <w:t>Witnessing</w:t>
      </w:r>
      <w:r w:rsidR="00F63BB4">
        <w:rPr>
          <w:lang w:bidi="ar-IQ"/>
        </w:rPr>
        <w:t>’</w:t>
      </w:r>
      <w:r>
        <w:rPr>
          <w:lang w:bidi="ar-IQ"/>
        </w:rPr>
        <w:t>. Hence, for conveying this concept, in this writeup, the terms Witnessing and Shuh</w:t>
      </w:r>
      <w:r>
        <w:rPr>
          <w:rFonts w:ascii="Times New Roman" w:hAnsi="Times New Roman" w:cs="Times New Roman"/>
          <w:lang w:bidi="ar-IQ"/>
        </w:rPr>
        <w:t>ū</w:t>
      </w:r>
      <w:r>
        <w:rPr>
          <w:lang w:bidi="ar-IQ"/>
        </w:rPr>
        <w:t>d will be used.</w:t>
      </w:r>
    </w:p>
  </w:footnote>
  <w:footnote w:id="2">
    <w:p w14:paraId="323695F6" w14:textId="36141A87" w:rsidR="00567E67" w:rsidRDefault="00567E67">
      <w:pPr>
        <w:pStyle w:val="FootnoteText"/>
      </w:pPr>
      <w:r>
        <w:rPr>
          <w:rStyle w:val="FootnoteReference"/>
        </w:rPr>
        <w:footnoteRef/>
      </w:r>
      <w:r>
        <w:t xml:space="preserve"> Lecturer at </w:t>
      </w:r>
      <w:proofErr w:type="spellStart"/>
      <w:r>
        <w:t>Mu‘assaseh-yi</w:t>
      </w:r>
      <w:proofErr w:type="spellEnd"/>
      <w:r>
        <w:t xml:space="preserve"> </w:t>
      </w:r>
      <w:proofErr w:type="spellStart"/>
      <w:r>
        <w:rPr>
          <w:rFonts w:ascii="Times New Roman" w:hAnsi="Times New Roman" w:cs="Times New Roman"/>
        </w:rPr>
        <w:t>Ā</w:t>
      </w:r>
      <w:r>
        <w:t>m</w:t>
      </w:r>
      <w:r>
        <w:rPr>
          <w:rFonts w:ascii="Times New Roman" w:hAnsi="Times New Roman" w:cs="Times New Roman"/>
        </w:rPr>
        <w:t>ū</w:t>
      </w:r>
      <w:r>
        <w:t>zish</w:t>
      </w:r>
      <w:r>
        <w:rPr>
          <w:rFonts w:ascii="Times New Roman" w:hAnsi="Times New Roman" w:cs="Times New Roman"/>
        </w:rPr>
        <w:t>ī</w:t>
      </w:r>
      <w:proofErr w:type="spellEnd"/>
      <w:r>
        <w:t xml:space="preserve"> </w:t>
      </w:r>
      <w:proofErr w:type="spellStart"/>
      <w:r>
        <w:t>wa</w:t>
      </w:r>
      <w:proofErr w:type="spellEnd"/>
      <w:r>
        <w:t xml:space="preserve"> </w:t>
      </w:r>
      <w:proofErr w:type="spellStart"/>
      <w:r>
        <w:t>Pajh</w:t>
      </w:r>
      <w:r>
        <w:rPr>
          <w:rFonts w:ascii="Times New Roman" w:hAnsi="Times New Roman" w:cs="Times New Roman"/>
        </w:rPr>
        <w:t>ū</w:t>
      </w:r>
      <w:r>
        <w:t>hish</w:t>
      </w:r>
      <w:r>
        <w:rPr>
          <w:rFonts w:ascii="Times New Roman" w:hAnsi="Times New Roman" w:cs="Times New Roman"/>
        </w:rPr>
        <w:t>ī</w:t>
      </w:r>
      <w:r>
        <w:t>-yi</w:t>
      </w:r>
      <w:proofErr w:type="spellEnd"/>
      <w:r>
        <w:t xml:space="preserve"> </w:t>
      </w:r>
      <w:proofErr w:type="spellStart"/>
      <w:r>
        <w:t>Im</w:t>
      </w:r>
      <w:r>
        <w:rPr>
          <w:rFonts w:ascii="Times New Roman" w:hAnsi="Times New Roman" w:cs="Times New Roman"/>
        </w:rPr>
        <w:t>ā</w:t>
      </w:r>
      <w:r>
        <w:t>m</w:t>
      </w:r>
      <w:proofErr w:type="spellEnd"/>
      <w:r>
        <w:t xml:space="preserve"> </w:t>
      </w:r>
      <w:proofErr w:type="spellStart"/>
      <w:r>
        <w:t>Khumayn</w:t>
      </w:r>
      <w:r>
        <w:rPr>
          <w:rFonts w:ascii="Times New Roman" w:hAnsi="Times New Roman" w:cs="Times New Roman"/>
        </w:rPr>
        <w:t>ī</w:t>
      </w:r>
      <w:proofErr w:type="spellEnd"/>
      <w:r>
        <w:t xml:space="preserve">: </w:t>
      </w:r>
      <w:r w:rsidRPr="00567E67">
        <w:t>[https://asatid.iki.ac.ir/?prof=1378]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B2B8F"/>
    <w:multiLevelType w:val="hybridMultilevel"/>
    <w:tmpl w:val="CE58C2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LQ0Njc1MTY0Mjc0MzVV0lEKTi0uzszPAykwrgUA8naNzSwAAAA="/>
  </w:docVars>
  <w:rsids>
    <w:rsidRoot w:val="00E00BFD"/>
    <w:rsid w:val="000040B3"/>
    <w:rsid w:val="00175171"/>
    <w:rsid w:val="001A5039"/>
    <w:rsid w:val="001C5BEC"/>
    <w:rsid w:val="001F2C76"/>
    <w:rsid w:val="00295A33"/>
    <w:rsid w:val="0031515F"/>
    <w:rsid w:val="003C12EB"/>
    <w:rsid w:val="003F319B"/>
    <w:rsid w:val="00433FAE"/>
    <w:rsid w:val="00456054"/>
    <w:rsid w:val="004C3CED"/>
    <w:rsid w:val="00567E67"/>
    <w:rsid w:val="00572C7F"/>
    <w:rsid w:val="00586081"/>
    <w:rsid w:val="0060025D"/>
    <w:rsid w:val="00723FDE"/>
    <w:rsid w:val="00736C07"/>
    <w:rsid w:val="0079603E"/>
    <w:rsid w:val="008713BD"/>
    <w:rsid w:val="008F0E37"/>
    <w:rsid w:val="00911BD5"/>
    <w:rsid w:val="0092180A"/>
    <w:rsid w:val="00921832"/>
    <w:rsid w:val="009E441C"/>
    <w:rsid w:val="009F29BC"/>
    <w:rsid w:val="00A07D9A"/>
    <w:rsid w:val="00A27344"/>
    <w:rsid w:val="00A836ED"/>
    <w:rsid w:val="00AC6458"/>
    <w:rsid w:val="00B45358"/>
    <w:rsid w:val="00C01188"/>
    <w:rsid w:val="00E00BFD"/>
    <w:rsid w:val="00E61BCE"/>
    <w:rsid w:val="00EC35F6"/>
    <w:rsid w:val="00EC361C"/>
    <w:rsid w:val="00F32015"/>
    <w:rsid w:val="00F63BB4"/>
    <w:rsid w:val="00FE35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E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6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7E67"/>
    <w:rPr>
      <w:sz w:val="20"/>
      <w:szCs w:val="20"/>
    </w:rPr>
  </w:style>
  <w:style w:type="character" w:styleId="FootnoteReference">
    <w:name w:val="footnote reference"/>
    <w:basedOn w:val="DefaultParagraphFont"/>
    <w:uiPriority w:val="99"/>
    <w:semiHidden/>
    <w:unhideWhenUsed/>
    <w:rsid w:val="00567E67"/>
    <w:rPr>
      <w:vertAlign w:val="superscript"/>
    </w:rPr>
  </w:style>
  <w:style w:type="paragraph" w:styleId="ListParagraph">
    <w:name w:val="List Paragraph"/>
    <w:basedOn w:val="Normal"/>
    <w:uiPriority w:val="34"/>
    <w:qFormat/>
    <w:rsid w:val="00AC64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6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7E67"/>
    <w:rPr>
      <w:sz w:val="20"/>
      <w:szCs w:val="20"/>
    </w:rPr>
  </w:style>
  <w:style w:type="character" w:styleId="FootnoteReference">
    <w:name w:val="footnote reference"/>
    <w:basedOn w:val="DefaultParagraphFont"/>
    <w:uiPriority w:val="99"/>
    <w:semiHidden/>
    <w:unhideWhenUsed/>
    <w:rsid w:val="00567E67"/>
    <w:rPr>
      <w:vertAlign w:val="superscript"/>
    </w:rPr>
  </w:style>
  <w:style w:type="paragraph" w:styleId="ListParagraph">
    <w:name w:val="List Paragraph"/>
    <w:basedOn w:val="Normal"/>
    <w:uiPriority w:val="34"/>
    <w:qFormat/>
    <w:rsid w:val="00AC6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4DE4C-6231-4139-8B8A-F34AA21A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 Bhojani</dc:creator>
  <cp:lastModifiedBy>E.N.</cp:lastModifiedBy>
  <cp:revision>2</cp:revision>
  <dcterms:created xsi:type="dcterms:W3CDTF">2022-08-29T03:47:00Z</dcterms:created>
  <dcterms:modified xsi:type="dcterms:W3CDTF">2022-08-29T03:47:00Z</dcterms:modified>
</cp:coreProperties>
</file>