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6D2" w:rsidRDefault="008316D2" w:rsidP="008316D2">
      <w:pPr>
        <w:bidi w:val="0"/>
        <w:rPr>
          <w:b/>
          <w:bCs/>
        </w:rPr>
      </w:pPr>
      <w:r w:rsidRPr="008316D2">
        <w:rPr>
          <w:b/>
          <w:bCs/>
        </w:rPr>
        <w:t>The 5</w:t>
      </w:r>
      <w:r w:rsidRPr="008316D2">
        <w:rPr>
          <w:b/>
          <w:bCs/>
          <w:vertAlign w:val="superscript"/>
        </w:rPr>
        <w:t>th</w:t>
      </w:r>
      <w:r w:rsidRPr="008316D2">
        <w:rPr>
          <w:b/>
          <w:bCs/>
        </w:rPr>
        <w:t xml:space="preserve"> Introductory Panel Discussion of the International Conference on Islamic Human Sciences in the Thought of </w:t>
      </w:r>
      <w:proofErr w:type="spellStart"/>
      <w:r w:rsidRPr="008316D2">
        <w:rPr>
          <w:b/>
          <w:bCs/>
        </w:rPr>
        <w:t>Allameh</w:t>
      </w:r>
      <w:proofErr w:type="spellEnd"/>
      <w:r w:rsidRPr="008316D2">
        <w:rPr>
          <w:b/>
          <w:bCs/>
        </w:rPr>
        <w:t xml:space="preserve"> Muhammad </w:t>
      </w:r>
      <w:proofErr w:type="spellStart"/>
      <w:r w:rsidRPr="008316D2">
        <w:rPr>
          <w:b/>
          <w:bCs/>
        </w:rPr>
        <w:t>Taqi</w:t>
      </w:r>
      <w:proofErr w:type="spellEnd"/>
      <w:r w:rsidRPr="008316D2">
        <w:rPr>
          <w:b/>
          <w:bCs/>
        </w:rPr>
        <w:t xml:space="preserve"> </w:t>
      </w:r>
      <w:proofErr w:type="spellStart"/>
      <w:r w:rsidRPr="008316D2">
        <w:rPr>
          <w:b/>
          <w:bCs/>
        </w:rPr>
        <w:t>Misbah</w:t>
      </w:r>
      <w:proofErr w:type="spellEnd"/>
      <w:r w:rsidRPr="008316D2">
        <w:rPr>
          <w:b/>
          <w:bCs/>
        </w:rPr>
        <w:t xml:space="preserve"> </w:t>
      </w:r>
      <w:proofErr w:type="spellStart"/>
      <w:r w:rsidRPr="008316D2">
        <w:rPr>
          <w:b/>
          <w:bCs/>
        </w:rPr>
        <w:t>Yazdi</w:t>
      </w:r>
      <w:proofErr w:type="spellEnd"/>
      <w:r w:rsidRPr="008316D2">
        <w:rPr>
          <w:b/>
          <w:bCs/>
        </w:rPr>
        <w:t>:</w:t>
      </w:r>
    </w:p>
    <w:p w:rsidR="008316D2" w:rsidRPr="008316D2" w:rsidRDefault="008316D2" w:rsidP="008316D2">
      <w:pPr>
        <w:bidi w:val="0"/>
        <w:rPr>
          <w:b/>
          <w:bCs/>
          <w:u w:val="single"/>
        </w:rPr>
      </w:pPr>
      <w:r w:rsidRPr="008316D2">
        <w:rPr>
          <w:b/>
          <w:bCs/>
          <w:u w:val="single"/>
        </w:rPr>
        <w:t xml:space="preserve"> </w:t>
      </w:r>
      <w:proofErr w:type="spellStart"/>
      <w:r w:rsidRPr="008316D2">
        <w:rPr>
          <w:b/>
          <w:bCs/>
          <w:u w:val="single"/>
        </w:rPr>
        <w:t>Physicalism</w:t>
      </w:r>
      <w:proofErr w:type="spellEnd"/>
      <w:r w:rsidRPr="008316D2">
        <w:rPr>
          <w:b/>
          <w:bCs/>
          <w:u w:val="single"/>
        </w:rPr>
        <w:t xml:space="preserve"> as a Strategic Obstacle to Islamic Human Sciences in the Thought of </w:t>
      </w:r>
      <w:proofErr w:type="spellStart"/>
      <w:r w:rsidRPr="008316D2">
        <w:rPr>
          <w:b/>
          <w:bCs/>
          <w:u w:val="single"/>
        </w:rPr>
        <w:t>Allameh</w:t>
      </w:r>
      <w:proofErr w:type="spellEnd"/>
      <w:r w:rsidRPr="008316D2">
        <w:rPr>
          <w:b/>
          <w:bCs/>
          <w:u w:val="single"/>
        </w:rPr>
        <w:t xml:space="preserve"> Muhammad </w:t>
      </w:r>
      <w:proofErr w:type="spellStart"/>
      <w:r w:rsidRPr="008316D2">
        <w:rPr>
          <w:b/>
          <w:bCs/>
          <w:u w:val="single"/>
        </w:rPr>
        <w:t>Taqi</w:t>
      </w:r>
      <w:proofErr w:type="spellEnd"/>
      <w:r w:rsidRPr="008316D2">
        <w:rPr>
          <w:b/>
          <w:bCs/>
          <w:u w:val="single"/>
        </w:rPr>
        <w:t xml:space="preserve"> </w:t>
      </w:r>
      <w:proofErr w:type="spellStart"/>
      <w:r w:rsidRPr="008316D2">
        <w:rPr>
          <w:b/>
          <w:bCs/>
          <w:u w:val="single"/>
        </w:rPr>
        <w:t>Misbah</w:t>
      </w:r>
      <w:proofErr w:type="spellEnd"/>
      <w:r w:rsidRPr="008316D2">
        <w:rPr>
          <w:b/>
          <w:bCs/>
          <w:u w:val="single"/>
        </w:rPr>
        <w:t xml:space="preserve"> </w:t>
      </w:r>
      <w:proofErr w:type="spellStart"/>
      <w:r w:rsidRPr="008316D2">
        <w:rPr>
          <w:b/>
          <w:bCs/>
          <w:u w:val="single"/>
        </w:rPr>
        <w:t>Yazdi</w:t>
      </w:r>
      <w:proofErr w:type="spellEnd"/>
    </w:p>
    <w:p w:rsidR="008316D2" w:rsidRPr="008316D2" w:rsidRDefault="008316D2" w:rsidP="008316D2">
      <w:pPr>
        <w:bidi w:val="0"/>
      </w:pPr>
      <w:hyperlink r:id="rId5" w:history="1">
        <w:r w:rsidRPr="008316D2">
          <w:rPr>
            <w:rStyle w:val="Hyperlink"/>
          </w:rPr>
          <w:t>Mahmud Namazi Isfahani</w:t>
        </w:r>
      </w:hyperlink>
      <w:r w:rsidRPr="008316D2">
        <w:t xml:space="preserve"> / Assistant Professor at the Imam Khomeini Institute for Education and Research</w:t>
      </w:r>
      <w:r>
        <w:t>/</w:t>
      </w:r>
      <w:hyperlink r:id="rId6" w:history="1">
        <w:r w:rsidRPr="008316D2">
          <w:rPr>
            <w:rStyle w:val="Hyperlink"/>
          </w:rPr>
          <w:t>namazi@iki.ac.ir</w:t>
        </w:r>
      </w:hyperlink>
    </w:p>
    <w:p w:rsidR="008316D2" w:rsidRPr="008316D2" w:rsidRDefault="008316D2" w:rsidP="008316D2">
      <w:pPr>
        <w:bidi w:val="0"/>
        <w:rPr>
          <w:b/>
          <w:bCs/>
        </w:rPr>
      </w:pPr>
      <w:r w:rsidRPr="008316D2">
        <w:rPr>
          <w:b/>
          <w:bCs/>
        </w:rPr>
        <w:t xml:space="preserve">Abstract </w:t>
      </w:r>
    </w:p>
    <w:p w:rsidR="008316D2" w:rsidRPr="008316D2" w:rsidRDefault="008316D2" w:rsidP="008316D2">
      <w:pPr>
        <w:bidi w:val="0"/>
        <w:rPr>
          <w:b/>
          <w:bCs/>
        </w:rPr>
      </w:pPr>
      <w:r w:rsidRPr="008316D2">
        <w:rPr>
          <w:b/>
          <w:bCs/>
        </w:rPr>
        <w:t xml:space="preserve">Introduction </w:t>
      </w:r>
    </w:p>
    <w:p w:rsidR="008316D2" w:rsidRPr="008316D2" w:rsidRDefault="008316D2" w:rsidP="008316D2">
      <w:pPr>
        <w:bidi w:val="0"/>
        <w:jc w:val="lowKashida"/>
      </w:pPr>
      <w:proofErr w:type="spellStart"/>
      <w:r w:rsidRPr="008316D2">
        <w:t>Physicalism</w:t>
      </w:r>
      <w:proofErr w:type="spellEnd"/>
      <w:r w:rsidRPr="008316D2">
        <w:t xml:space="preserve"> in its three forms: beh</w:t>
      </w:r>
      <w:bookmarkStart w:id="0" w:name="_GoBack"/>
      <w:bookmarkEnd w:id="0"/>
      <w:r w:rsidRPr="008316D2">
        <w:t xml:space="preserve">aviorism, doctrine of identity and functionalism, denies supernatural entity in ontology, nonsensical forms of knowledge in epistemology, and immaterial soul in anthropology and reduces the soul and pure apperception to physics, physical entities and physical properties. Human sciences as a discipline which is concerned with the knowledge of man, the description, explanation and interpretation of individual and social  phenomena ( in respect to the fact that these are human and not physical or biological) as well as the orientation of human actions and interactions on the basis of philosophical principles, are Islamic in the thought of </w:t>
      </w:r>
      <w:proofErr w:type="spellStart"/>
      <w:r w:rsidRPr="008316D2">
        <w:t>Allameh</w:t>
      </w:r>
      <w:proofErr w:type="spellEnd"/>
      <w:r w:rsidRPr="008316D2">
        <w:t xml:space="preserve"> </w:t>
      </w:r>
      <w:proofErr w:type="spellStart"/>
      <w:r w:rsidRPr="008316D2">
        <w:t>Misbah</w:t>
      </w:r>
      <w:proofErr w:type="spellEnd"/>
      <w:r w:rsidRPr="008316D2">
        <w:t xml:space="preserve"> when their main characteristic, i.e., their principles, aims and sources (roots) are consistent with the doctrines of Islam. As far as its subject matter, method and aim are concerned, </w:t>
      </w:r>
      <w:proofErr w:type="spellStart"/>
      <w:r w:rsidRPr="008316D2">
        <w:t>physicalism</w:t>
      </w:r>
      <w:proofErr w:type="spellEnd"/>
      <w:r w:rsidRPr="008316D2">
        <w:t xml:space="preserve">, whether be in descriptive sciences or in normative sciences, is inconsistent with the Islamic human sciences and is taken to be the strategic obstacle to human sciences. </w:t>
      </w:r>
      <w:proofErr w:type="gramStart"/>
      <w:r w:rsidRPr="008316D2">
        <w:t xml:space="preserve">For it leads to the rejection of the main subject matter and the proper method in </w:t>
      </w:r>
      <w:proofErr w:type="spellStart"/>
      <w:r w:rsidRPr="008316D2">
        <w:t>Islamization</w:t>
      </w:r>
      <w:proofErr w:type="spellEnd"/>
      <w:r w:rsidRPr="008316D2">
        <w:t xml:space="preserve">, as well as contradiction with the aims of the </w:t>
      </w:r>
      <w:proofErr w:type="spellStart"/>
      <w:r w:rsidRPr="008316D2">
        <w:t>Islamization</w:t>
      </w:r>
      <w:proofErr w:type="spellEnd"/>
      <w:r w:rsidRPr="008316D2">
        <w:t xml:space="preserve"> of human sciences.</w:t>
      </w:r>
      <w:proofErr w:type="gramEnd"/>
    </w:p>
    <w:p w:rsidR="008316D2" w:rsidRPr="008316D2" w:rsidRDefault="008316D2" w:rsidP="008316D2">
      <w:pPr>
        <w:bidi w:val="0"/>
        <w:jc w:val="lowKashida"/>
      </w:pPr>
      <w:r w:rsidRPr="008316D2">
        <w:t xml:space="preserve">Aim: to infer </w:t>
      </w:r>
      <w:proofErr w:type="spellStart"/>
      <w:r w:rsidRPr="008316D2">
        <w:t>Allameh</w:t>
      </w:r>
      <w:proofErr w:type="spellEnd"/>
      <w:r w:rsidRPr="008316D2">
        <w:t xml:space="preserve"> </w:t>
      </w:r>
      <w:proofErr w:type="spellStart"/>
      <w:r w:rsidRPr="008316D2">
        <w:t>Misbah's</w:t>
      </w:r>
      <w:proofErr w:type="spellEnd"/>
      <w:r w:rsidRPr="008316D2">
        <w:t xml:space="preserve"> opinion about the constituents of </w:t>
      </w:r>
      <w:proofErr w:type="spellStart"/>
      <w:r w:rsidRPr="008316D2">
        <w:t>physicalism</w:t>
      </w:r>
      <w:proofErr w:type="spellEnd"/>
      <w:r w:rsidRPr="008316D2">
        <w:t xml:space="preserve"> and to explain its negative consequences for the three elements (method, aim and subject matter) in Islamic human sciences based on his thought </w:t>
      </w:r>
    </w:p>
    <w:p w:rsidR="008316D2" w:rsidRPr="008316D2" w:rsidRDefault="008316D2" w:rsidP="008316D2">
      <w:pPr>
        <w:bidi w:val="0"/>
        <w:jc w:val="lowKashida"/>
      </w:pPr>
      <w:r w:rsidRPr="008316D2">
        <w:t xml:space="preserve">Research method: Drawing upon descriptive-analytic method and taking comparative as well as rational and philosophical approach to the question, the paper seeks to explain the constituents of </w:t>
      </w:r>
      <w:proofErr w:type="spellStart"/>
      <w:r w:rsidRPr="008316D2">
        <w:t>physicalism</w:t>
      </w:r>
      <w:proofErr w:type="spellEnd"/>
      <w:r w:rsidRPr="008316D2">
        <w:t xml:space="preserve"> and to explain its negative consequences for the three elements (method, aim and subject matter) in Islamic human sciences based on </w:t>
      </w:r>
      <w:proofErr w:type="spellStart"/>
      <w:r w:rsidRPr="008316D2">
        <w:t>Allameh's</w:t>
      </w:r>
      <w:proofErr w:type="spellEnd"/>
      <w:r w:rsidRPr="008316D2">
        <w:t xml:space="preserve"> thought. </w:t>
      </w:r>
    </w:p>
    <w:p w:rsidR="008316D2" w:rsidRPr="008316D2" w:rsidRDefault="008316D2" w:rsidP="008316D2">
      <w:pPr>
        <w:bidi w:val="0"/>
        <w:jc w:val="lowKashida"/>
        <w:rPr>
          <w:b/>
          <w:bCs/>
        </w:rPr>
      </w:pPr>
      <w:r w:rsidRPr="008316D2">
        <w:rPr>
          <w:b/>
          <w:bCs/>
        </w:rPr>
        <w:t xml:space="preserve">Findings: </w:t>
      </w:r>
    </w:p>
    <w:p w:rsidR="008316D2" w:rsidRPr="008316D2" w:rsidRDefault="008316D2" w:rsidP="008316D2">
      <w:pPr>
        <w:bidi w:val="0"/>
        <w:jc w:val="lowKashida"/>
      </w:pPr>
      <w:r w:rsidRPr="008316D2">
        <w:t xml:space="preserve">1. Having made a distinction between rational issues in metaphysics and empirical sense data, </w:t>
      </w:r>
      <w:proofErr w:type="spellStart"/>
      <w:r w:rsidRPr="008316D2">
        <w:t>Allame</w:t>
      </w:r>
      <w:proofErr w:type="spellEnd"/>
      <w:r w:rsidRPr="008316D2">
        <w:t xml:space="preserve"> </w:t>
      </w:r>
      <w:proofErr w:type="spellStart"/>
      <w:r w:rsidRPr="008316D2">
        <w:t>Misbah</w:t>
      </w:r>
      <w:proofErr w:type="spellEnd"/>
      <w:r w:rsidRPr="008316D2">
        <w:t xml:space="preserve"> believes that the methods used in these two branches of knowledge are rational and empirical respectively. The area or the object of this distinction is nothing but reason which is the main human characteristic.</w:t>
      </w:r>
    </w:p>
    <w:p w:rsidR="008316D2" w:rsidRPr="008316D2" w:rsidRDefault="008316D2" w:rsidP="008316D2">
      <w:pPr>
        <w:bidi w:val="0"/>
        <w:jc w:val="lowKashida"/>
      </w:pPr>
      <w:r w:rsidRPr="008316D2">
        <w:t xml:space="preserve">2. </w:t>
      </w:r>
      <w:proofErr w:type="spellStart"/>
      <w:r w:rsidRPr="008316D2">
        <w:t>Allameh</w:t>
      </w:r>
      <w:proofErr w:type="spellEnd"/>
      <w:r w:rsidRPr="008316D2">
        <w:t xml:space="preserve"> </w:t>
      </w:r>
      <w:proofErr w:type="spellStart"/>
      <w:r w:rsidRPr="008316D2">
        <w:t>Misbah</w:t>
      </w:r>
      <w:proofErr w:type="spellEnd"/>
      <w:r w:rsidRPr="008316D2">
        <w:t xml:space="preserve"> (Misbah</w:t>
      </w:r>
      <w:proofErr w:type="gramStart"/>
      <w:r w:rsidRPr="008316D2">
        <w:t>,1361</w:t>
      </w:r>
      <w:proofErr w:type="gramEnd"/>
      <w:r w:rsidRPr="008316D2">
        <w:t xml:space="preserve">, pp. 17-23) maintains that the phenomena and the existent things in the world, apart from their particular characteristics, are not merely the product of physical interactions and there is another entity of nonphysical (immaterial) kind which plays a role in bringing them into existence. Therefore, the world is dependent on an entity which is metaphysical and beyond the world of matter, and this dependence is not similar to and congruent with the interdependency which exists between physical or material things which makes it possible to study it with an empirical method, for as the physical or nonphysical thing itself cannot be perceived through sense experience, the interdependency of nonphysical phenomena cannot be comprehended by material or experimental means. The reason is that philosophy speaks of universal rules of existence </w:t>
      </w:r>
      <w:r w:rsidRPr="008316D2">
        <w:lastRenderedPageBreak/>
        <w:t xml:space="preserve">rationally but empirical and sensual science is concerned with empirical method and for the same reason it cannot make </w:t>
      </w:r>
      <w:proofErr w:type="spellStart"/>
      <w:r w:rsidRPr="008316D2">
        <w:t>judgements</w:t>
      </w:r>
      <w:proofErr w:type="spellEnd"/>
      <w:r w:rsidRPr="008316D2">
        <w:t xml:space="preserve"> about philosophical disputes and controversies. </w:t>
      </w:r>
    </w:p>
    <w:p w:rsidR="008316D2" w:rsidRPr="008316D2" w:rsidRDefault="008316D2" w:rsidP="008316D2">
      <w:pPr>
        <w:bidi w:val="0"/>
        <w:jc w:val="lowKashida"/>
      </w:pPr>
      <w:r w:rsidRPr="008316D2">
        <w:t xml:space="preserve">3. </w:t>
      </w:r>
      <w:proofErr w:type="spellStart"/>
      <w:r w:rsidRPr="008316D2">
        <w:t>Allameh</w:t>
      </w:r>
      <w:proofErr w:type="spellEnd"/>
      <w:r w:rsidRPr="008316D2">
        <w:t xml:space="preserve"> </w:t>
      </w:r>
      <w:proofErr w:type="spellStart"/>
      <w:r w:rsidRPr="008316D2">
        <w:t>Misbah</w:t>
      </w:r>
      <w:proofErr w:type="spellEnd"/>
      <w:r w:rsidRPr="008316D2">
        <w:t xml:space="preserve"> (ibid; pp. 32-38) holds the view that since existing things are not restricted to sense-data and, as far as physical sciences are concerned, it is certain that electricity and electromagnetic waves, etc., exist, one who denies the supersensible he must accept all these realities; otherwise he must admit that the way of knowledge is not restricted to direct sense perceptions and the reason is able to perceive the sensory effects from the intangible cause. One's least reliance on the senses and sense perceptions and restricting the sources of knowledge to sense perceptions requires that one be silent about non-physical, metaphysical and supernatural entities rather than reject them altogether.</w:t>
      </w:r>
    </w:p>
    <w:p w:rsidR="008316D2" w:rsidRPr="008316D2" w:rsidRDefault="008316D2" w:rsidP="008316D2">
      <w:pPr>
        <w:bidi w:val="0"/>
        <w:jc w:val="lowKashida"/>
      </w:pPr>
      <w:r w:rsidRPr="008316D2">
        <w:t>4. The fact that the scientific questions are distinguished from direct sense or empirical perceptions by the quality of "generality", for we come to know the existence of two distinct phenomena by means of the senses, but the dependence of one phenomenon to another and the knowledge of the fact that this interdependency exists in the past, present and future and in every place is possible by a faculty of reason rather than that of the senses, because reason can comprehend unchanging realities regardless of time and place in which they exist.</w:t>
      </w:r>
    </w:p>
    <w:p w:rsidR="008316D2" w:rsidRPr="008316D2" w:rsidRDefault="008316D2" w:rsidP="008316D2">
      <w:pPr>
        <w:bidi w:val="0"/>
        <w:jc w:val="lowKashida"/>
        <w:rPr>
          <w:b/>
          <w:bCs/>
        </w:rPr>
      </w:pPr>
      <w:r w:rsidRPr="008316D2">
        <w:rPr>
          <w:b/>
          <w:bCs/>
        </w:rPr>
        <w:t>Conclusion</w:t>
      </w:r>
    </w:p>
    <w:p w:rsidR="008316D2" w:rsidRPr="008316D2" w:rsidRDefault="008316D2" w:rsidP="008316D2">
      <w:pPr>
        <w:bidi w:val="0"/>
        <w:jc w:val="lowKashida"/>
      </w:pPr>
      <w:r w:rsidRPr="008316D2">
        <w:t xml:space="preserve">Firstly, the rational principles are metaphysical and cannot be demonstrated by the senses and experience. Secondly, all empirical sciences are in need of metaphysical foundations which serve as a criterion to make a distinction between true knowledge (the truth) and illusions. Thirdly, from the viewpoint of </w:t>
      </w:r>
      <w:proofErr w:type="spellStart"/>
      <w:r w:rsidRPr="008316D2">
        <w:t>Allameh</w:t>
      </w:r>
      <w:proofErr w:type="spellEnd"/>
      <w:r w:rsidRPr="008316D2">
        <w:t xml:space="preserve"> </w:t>
      </w:r>
      <w:proofErr w:type="spellStart"/>
      <w:r w:rsidRPr="008316D2">
        <w:t>Misbah</w:t>
      </w:r>
      <w:proofErr w:type="spellEnd"/>
      <w:r w:rsidRPr="008316D2">
        <w:t xml:space="preserve">, all </w:t>
      </w:r>
      <w:proofErr w:type="spellStart"/>
      <w:r w:rsidRPr="008316D2">
        <w:t>physicalist</w:t>
      </w:r>
      <w:proofErr w:type="spellEnd"/>
      <w:r w:rsidRPr="008316D2">
        <w:t xml:space="preserve"> interpretations of the relation of mind to body, whether within the framework of materialism, doctrine of identity, in terms of kind or referent, functionalism, etc., are incomplete (insufficient) and cannot explain or justify the said relation. For in these interpretations distinctions have not been made between rational questions, relations and links which are rationally examined and those of the empirical realm which can only be examined through empirical methods. On the other hand, according to behaviorism and functionalism, behavior and function, in spite of the fact that they are thought of as serving to link a phenomenon to the external world and that they can show the relation of body to mind, but according to </w:t>
      </w:r>
      <w:proofErr w:type="spellStart"/>
      <w:r w:rsidRPr="008316D2">
        <w:t>Allameh</w:t>
      </w:r>
      <w:proofErr w:type="spellEnd"/>
      <w:r w:rsidRPr="008316D2">
        <w:t xml:space="preserve"> </w:t>
      </w:r>
      <w:proofErr w:type="spellStart"/>
      <w:r w:rsidRPr="008316D2">
        <w:t>Misbah</w:t>
      </w:r>
      <w:proofErr w:type="spellEnd"/>
      <w:r w:rsidRPr="008316D2">
        <w:t xml:space="preserve"> (1361, p. 75), in the first place, if they have the alleged functions and can explain the relation in question, their functions will be limited to natural (physical) things and can only be empirically perceived. However, the propositions which are not related to the human behavior and function and cannot be practically examined, they will remain unexplained and thus their consequence will undoubtedly be that the scientists do not have the right to deny the metaphysical truths which go beyond experience, for these things are not within the realm of behavior or function which are observable facts.</w:t>
      </w:r>
    </w:p>
    <w:p w:rsidR="008316D2" w:rsidRPr="008316D2" w:rsidRDefault="008316D2" w:rsidP="008316D2">
      <w:pPr>
        <w:bidi w:val="0"/>
        <w:jc w:val="lowKashida"/>
      </w:pPr>
      <w:r w:rsidRPr="008316D2">
        <w:t>Fourthly, considering the fact that the results/consequences of behavior and function are studied through sense perceptions by philosophers of mind, the question arises as to what criterion we can use to recognize the truth of sense perceptions and the thought resulting from them. The practical experience is nothing but the idea that a particular phenomenon which is created by man and then proliferated or multiplied and due to this proliferation several new and identical phenomena come to existence which have to be perceived by the senses and come to be known through empirical knowledge. However, empirical knowledge cannot establish the "necessary connection", for knowledge of this kind can only disclose the existence of two consecutive phenomena and this is something other than the necessary connection between them (ibid; p. 76)</w:t>
      </w:r>
    </w:p>
    <w:p w:rsidR="008316D2" w:rsidRPr="008316D2" w:rsidRDefault="008316D2" w:rsidP="008316D2">
      <w:pPr>
        <w:bidi w:val="0"/>
        <w:jc w:val="lowKashida"/>
      </w:pPr>
      <w:r w:rsidRPr="008316D2">
        <w:lastRenderedPageBreak/>
        <w:t xml:space="preserve">Fifthly, a scientific discussion is characterized by the fact that it is empirical, meaning that it does not have anything to say about metaphysical truths and that it has no right to prove or disprove them. There is no doubt that improvements in physics, chemistry, physiology, and psychology, etc., have contributed much, and still do, to the recognition of conditions of perception and the interactions which can be seen in the process of perception but they fail to do so in the philosophical recognition of the essence and depth of perception. Through such sciences as physics and chemistry we gain access to some knowledge about how light and sound waves produce visual or audible sensations or how the different compositions of chemical substances produce various senses of taste and smell. Physiology helps us to understand how sense organs work and what interactions can be seen as the result of nerve impulses in the nervous system. And by means of psychology one can explain the mechanism of mind, memory and association of ideas and so on. Yet, the ambiguous philosophical question on the nature of perception, such one as whether perception is a physical or non-physical (immaterial), remains unsettled, because the supposition that there is a nonphysical entity from which perception is issued or that it may be the object of interaction of some kind is in no way in contradiction with any scientific and empirical renderings of perception, and for the same reason one needs other reason(s) to prove or disprove it. The other reason has its roots in philosophy, not in science. The significance of philosophical discussions on such scientific issues can be discerned from the fact that philosophy goes beyond empirical appearances into the essence and depth of the things and examines them on metaphysical and universal plane. For example, if a scientific justification is given for an automobile which is moved along a road as the result of the fuel burnt in its engine, this mechanical justification provides in no way a good reason that the automobile is in no need of a driver. Now, if there is someone in the scene who is </w:t>
      </w:r>
      <w:proofErr w:type="spellStart"/>
      <w:r w:rsidRPr="008316D2">
        <w:t>deprived</w:t>
      </w:r>
      <w:proofErr w:type="spellEnd"/>
      <w:r w:rsidRPr="008316D2">
        <w:t xml:space="preserve"> from the sense of sight or is endowed with this sense but inclined to shut his eyes, he or she is not entitled to deny the existence of the driver on the ground (pretext) that he does not see the driver. (ibid; pp. 54-55)</w:t>
      </w:r>
    </w:p>
    <w:p w:rsidR="008316D2" w:rsidRPr="008316D2" w:rsidRDefault="008316D2" w:rsidP="008316D2">
      <w:pPr>
        <w:bidi w:val="0"/>
      </w:pPr>
      <w:r w:rsidRPr="008316D2">
        <w:rPr>
          <w:b/>
          <w:bCs/>
        </w:rPr>
        <w:t>Keywords:</w:t>
      </w:r>
      <w:r w:rsidRPr="008316D2">
        <w:t xml:space="preserve"> </w:t>
      </w:r>
      <w:proofErr w:type="spellStart"/>
      <w:r w:rsidRPr="008316D2">
        <w:t>Physicalism</w:t>
      </w:r>
      <w:proofErr w:type="spellEnd"/>
      <w:r w:rsidRPr="008316D2">
        <w:t xml:space="preserve">, </w:t>
      </w:r>
      <w:proofErr w:type="spellStart"/>
      <w:r w:rsidRPr="008316D2">
        <w:t>Allameh</w:t>
      </w:r>
      <w:proofErr w:type="spellEnd"/>
      <w:r w:rsidRPr="008316D2">
        <w:t xml:space="preserve"> </w:t>
      </w:r>
      <w:proofErr w:type="spellStart"/>
      <w:r w:rsidRPr="008316D2">
        <w:t>Misbah</w:t>
      </w:r>
      <w:proofErr w:type="spellEnd"/>
      <w:r w:rsidRPr="008316D2">
        <w:t xml:space="preserve"> </w:t>
      </w:r>
      <w:proofErr w:type="spellStart"/>
      <w:r w:rsidRPr="008316D2">
        <w:t>Yazdi</w:t>
      </w:r>
      <w:proofErr w:type="spellEnd"/>
      <w:r w:rsidRPr="008316D2">
        <w:t xml:space="preserve">, human sciences, Islamic human sciences, descriptive human sciences, normative human sciences </w:t>
      </w:r>
    </w:p>
    <w:p w:rsidR="00933150" w:rsidRDefault="00933150" w:rsidP="008316D2">
      <w:pPr>
        <w:bidi w:val="0"/>
      </w:pPr>
    </w:p>
    <w:sectPr w:rsidR="00933150" w:rsidSect="004616BE">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6D2"/>
    <w:rsid w:val="004616BE"/>
    <w:rsid w:val="008277B2"/>
    <w:rsid w:val="008316D2"/>
    <w:rsid w:val="00933150"/>
    <w:rsid w:val="009E0ACC"/>
    <w:rsid w:val="00A00AE0"/>
    <w:rsid w:val="00A25D04"/>
    <w:rsid w:val="00BC4445"/>
    <w:rsid w:val="00EC0683"/>
    <w:rsid w:val="00F60747"/>
    <w:rsid w:val="00FF7D6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6D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6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114818">
      <w:bodyDiv w:val="1"/>
      <w:marLeft w:val="0"/>
      <w:marRight w:val="0"/>
      <w:marTop w:val="0"/>
      <w:marBottom w:val="0"/>
      <w:divBdr>
        <w:top w:val="none" w:sz="0" w:space="0" w:color="auto"/>
        <w:left w:val="none" w:sz="0" w:space="0" w:color="auto"/>
        <w:bottom w:val="none" w:sz="0" w:space="0" w:color="auto"/>
        <w:right w:val="none" w:sz="0" w:space="0" w:color="auto"/>
      </w:divBdr>
    </w:div>
    <w:div w:id="176110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namazi@iki.ac.ir" TargetMode="External"/><Relationship Id="rId5" Type="http://schemas.openxmlformats.org/officeDocument/2006/relationships/hyperlink" Target="https://asatid.iki.ac.ir/?prof=163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1495</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c:creator>
  <cp:lastModifiedBy>E.N.</cp:lastModifiedBy>
  <cp:revision>1</cp:revision>
  <dcterms:created xsi:type="dcterms:W3CDTF">2022-09-08T10:49:00Z</dcterms:created>
  <dcterms:modified xsi:type="dcterms:W3CDTF">2022-09-08T10:56:00Z</dcterms:modified>
</cp:coreProperties>
</file>