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1E151" w14:textId="77777777" w:rsidR="004304C3" w:rsidRPr="00CA495D" w:rsidRDefault="004304C3" w:rsidP="00C2582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کرسی علمی-ترویجی </w:t>
      </w:r>
      <w:r w:rsidR="00C2582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158</w:t>
      </w:r>
    </w:p>
    <w:p w14:paraId="361DAB48" w14:textId="1A57BF15" w:rsidR="004304C3" w:rsidRPr="00CA495D" w:rsidRDefault="00C2582D" w:rsidP="00B344B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هجدهمین</w:t>
      </w:r>
      <w:r w:rsidR="00C861DD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</w:t>
      </w:r>
      <w:r w:rsidR="00B344B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کرسی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همایش علوم انسانی اسلامی در اندیشه علامه مصباح یزدی (ره)</w:t>
      </w:r>
    </w:p>
    <w:p w14:paraId="2B40AE3E" w14:textId="77777777" w:rsidR="004304C3" w:rsidRPr="00CA495D" w:rsidRDefault="00C2582D" w:rsidP="00C2582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2582D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ساختار انگيزشي انسان اقتصادي با </w:t>
      </w:r>
      <w:r w:rsidR="00D15BB5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تأ</w:t>
      </w:r>
      <w:bookmarkStart w:id="0" w:name="_GoBack"/>
      <w:bookmarkEnd w:id="0"/>
      <w:r w:rsidR="00D15BB5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کید</w:t>
      </w:r>
      <w:r w:rsidRPr="00C2582D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بر انديشه‌هاي آيت‌الله مصباح </w:t>
      </w:r>
      <w:r w:rsidR="00D15BB5"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يزدي</w:t>
      </w:r>
      <w:r w:rsidR="00D15BB5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(</w:t>
      </w:r>
      <w:r w:rsidRPr="00C2582D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ره)</w:t>
      </w:r>
    </w:p>
    <w:p w14:paraId="6B694621" w14:textId="77777777" w:rsidR="004304C3" w:rsidRPr="00CA495D" w:rsidRDefault="007B3784" w:rsidP="00C2582D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hyperlink r:id="rId8" w:history="1">
        <w:r w:rsidR="00C2582D">
          <w:rPr>
            <w:rStyle w:val="Hyperlink"/>
            <w:rFonts w:asciiTheme="majorHAnsi" w:eastAsiaTheme="majorEastAsia" w:hAnsiTheme="majorHAnsi" w:cs="B Roya" w:hint="cs"/>
            <w:color w:val="auto"/>
            <w:sz w:val="28"/>
            <w:szCs w:val="28"/>
            <w:rtl/>
          </w:rPr>
          <w:t>محمدجواد</w:t>
        </w:r>
      </w:hyperlink>
      <w:r w:rsidR="00C2582D">
        <w:rPr>
          <w:rStyle w:val="Hyperlink"/>
          <w:rFonts w:asciiTheme="majorHAnsi" w:eastAsiaTheme="majorEastAsia" w:hAnsiTheme="majorHAnsi" w:cs="B Roya" w:hint="cs"/>
          <w:color w:val="auto"/>
          <w:sz w:val="28"/>
          <w:szCs w:val="28"/>
          <w:rtl/>
        </w:rPr>
        <w:t xml:space="preserve"> توکلی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61627A6A" w14:textId="77777777" w:rsidR="00B23FAB" w:rsidRPr="00CA495D" w:rsidRDefault="00B23FAB" w:rsidP="00C2582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هدف:</w:t>
      </w:r>
      <w:r w:rsidR="00C2582D">
        <w:rPr>
          <w:rFonts w:cs="B Roya" w:hint="cs"/>
          <w:sz w:val="28"/>
          <w:szCs w:val="28"/>
          <w:rtl/>
        </w:rPr>
        <w:t xml:space="preserve"> </w:t>
      </w:r>
      <w:r w:rsidR="00C2582D" w:rsidRPr="00C2582D">
        <w:rPr>
          <w:rFonts w:cs="B Roya"/>
          <w:sz w:val="28"/>
          <w:szCs w:val="28"/>
          <w:rtl/>
        </w:rPr>
        <w:t>برخ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محققان اقتصاد اسلام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با بهره‌گ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ر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از 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ده فلسف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حبّ ذات، ساختار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ت</w:t>
      </w:r>
      <w:r w:rsidR="00C2582D">
        <w:rPr>
          <w:rFonts w:cs="B Roya"/>
          <w:sz w:val="28"/>
          <w:szCs w:val="28"/>
          <w:rtl/>
        </w:rPr>
        <w:t>ک</w:t>
      </w:r>
      <w:r w:rsidR="00C2582D" w:rsidRPr="00C2582D">
        <w:rPr>
          <w:rFonts w:cs="B Roya"/>
          <w:sz w:val="28"/>
          <w:szCs w:val="28"/>
          <w:rtl/>
        </w:rPr>
        <w:t>‌انگ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زش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خودخواهانه برا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فعال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ت‌ها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اقتصاد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انسان در نظر گرفته‌اند. در نگرش 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شان انسان اقتصاد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مسلمان به‌دنبال ب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ش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نه‌ساز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لذت دن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ا و آخرت است. در 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 چارچوب 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زه‌ها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گرخواهانه به 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زه خودخواه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برگشت داده 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‌شود. هرچند 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 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دگاه به ف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لسوفان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همچون علامه مصباح </w:t>
      </w:r>
      <w:r w:rsidR="00D15BB5">
        <w:rPr>
          <w:rFonts w:cs="B Roya" w:hint="cs"/>
          <w:sz w:val="28"/>
          <w:szCs w:val="28"/>
          <w:rtl/>
        </w:rPr>
        <w:t>ی</w:t>
      </w:r>
      <w:r w:rsidR="00D15BB5">
        <w:rPr>
          <w:rFonts w:cs="B Roya" w:hint="eastAsia"/>
          <w:sz w:val="28"/>
          <w:szCs w:val="28"/>
          <w:rtl/>
        </w:rPr>
        <w:t>زد</w:t>
      </w:r>
      <w:r w:rsidR="00D15BB5">
        <w:rPr>
          <w:rFonts w:cs="B Roya" w:hint="cs"/>
          <w:sz w:val="28"/>
          <w:szCs w:val="28"/>
          <w:rtl/>
        </w:rPr>
        <w:t>ی</w:t>
      </w:r>
      <w:r w:rsidR="00D15BB5">
        <w:rPr>
          <w:rFonts w:cs="B Roya"/>
          <w:sz w:val="28"/>
          <w:szCs w:val="28"/>
          <w:rtl/>
        </w:rPr>
        <w:t xml:space="preserve"> (</w:t>
      </w:r>
      <w:r w:rsidR="00C2582D" w:rsidRPr="00C2582D">
        <w:rPr>
          <w:rFonts w:cs="B Roya"/>
          <w:sz w:val="28"/>
          <w:szCs w:val="28"/>
          <w:rtl/>
        </w:rPr>
        <w:t xml:space="preserve">ره) نسبت </w:t>
      </w:r>
      <w:r w:rsidR="00D15BB5">
        <w:rPr>
          <w:rFonts w:cs="B Roya"/>
          <w:sz w:val="28"/>
          <w:szCs w:val="28"/>
          <w:rtl/>
        </w:rPr>
        <w:t>داده‌شده</w:t>
      </w:r>
      <w:r w:rsidR="00C2582D" w:rsidRPr="00C2582D">
        <w:rPr>
          <w:rFonts w:cs="B Roya"/>
          <w:sz w:val="28"/>
          <w:szCs w:val="28"/>
          <w:rtl/>
        </w:rPr>
        <w:t>، ول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تب</w:t>
      </w:r>
      <w:r w:rsidR="00C2582D">
        <w:rPr>
          <w:rFonts w:cs="B Roya"/>
          <w:sz w:val="28"/>
          <w:szCs w:val="28"/>
          <w:rtl/>
        </w:rPr>
        <w:t>یی</w:t>
      </w:r>
      <w:r w:rsidR="00C2582D" w:rsidRPr="00C2582D">
        <w:rPr>
          <w:rFonts w:cs="B Roya"/>
          <w:sz w:val="28"/>
          <w:szCs w:val="28"/>
          <w:rtl/>
        </w:rPr>
        <w:t>ن متفاوت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از 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دگاه 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شان ن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ز </w:t>
      </w:r>
      <w:r w:rsidR="00D15BB5">
        <w:rPr>
          <w:rFonts w:cs="B Roya"/>
          <w:sz w:val="28"/>
          <w:szCs w:val="28"/>
          <w:rtl/>
        </w:rPr>
        <w:t>قابل‌ارائه</w:t>
      </w:r>
      <w:r w:rsidR="00C2582D" w:rsidRPr="00C2582D">
        <w:rPr>
          <w:rFonts w:cs="B Roya"/>
          <w:sz w:val="28"/>
          <w:szCs w:val="28"/>
          <w:rtl/>
        </w:rPr>
        <w:t xml:space="preserve"> است</w:t>
      </w:r>
      <w:r w:rsidR="000E06F1" w:rsidRPr="00CA495D">
        <w:rPr>
          <w:rFonts w:cs="B Roya" w:hint="cs"/>
          <w:sz w:val="28"/>
          <w:szCs w:val="28"/>
          <w:rtl/>
        </w:rPr>
        <w:t>.</w:t>
      </w:r>
    </w:p>
    <w:p w14:paraId="19FF10AC" w14:textId="77777777" w:rsidR="00B23FAB" w:rsidRPr="00CA495D" w:rsidRDefault="00B23FAB" w:rsidP="00C2582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روش‌شناسی پژوهش</w:t>
      </w:r>
      <w:r w:rsidRPr="00CA495D">
        <w:rPr>
          <w:rFonts w:cs="B Roya" w:hint="cs"/>
          <w:sz w:val="28"/>
          <w:szCs w:val="28"/>
          <w:rtl/>
        </w:rPr>
        <w:t>:</w:t>
      </w:r>
      <w:r w:rsidR="00C2582D" w:rsidRPr="00C2582D">
        <w:rPr>
          <w:rFonts w:ascii="Calibri" w:hAnsi="Calibri" w:cs="Calibri"/>
          <w:rtl/>
        </w:rPr>
        <w:t xml:space="preserve"> </w:t>
      </w:r>
      <w:r w:rsidR="00C2582D" w:rsidRPr="00C2582D">
        <w:rPr>
          <w:rFonts w:cs="B Roya"/>
          <w:sz w:val="28"/>
          <w:szCs w:val="28"/>
          <w:rtl/>
        </w:rPr>
        <w:t>در 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 مقاله با استفاده از روش تحل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ل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به بررس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رابطه ب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 پذ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رش حب ذات (خوددوست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) در 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دگاه علامه مصباح </w:t>
      </w:r>
      <w:r w:rsidR="00D15BB5">
        <w:rPr>
          <w:rFonts w:cs="B Roya" w:hint="cs"/>
          <w:sz w:val="28"/>
          <w:szCs w:val="28"/>
          <w:rtl/>
        </w:rPr>
        <w:t>ی</w:t>
      </w:r>
      <w:r w:rsidR="00D15BB5">
        <w:rPr>
          <w:rFonts w:cs="B Roya" w:hint="eastAsia"/>
          <w:sz w:val="28"/>
          <w:szCs w:val="28"/>
          <w:rtl/>
        </w:rPr>
        <w:t>زد</w:t>
      </w:r>
      <w:r w:rsidR="00D15BB5">
        <w:rPr>
          <w:rFonts w:cs="B Roya" w:hint="cs"/>
          <w:sz w:val="28"/>
          <w:szCs w:val="28"/>
          <w:rtl/>
        </w:rPr>
        <w:t>ی</w:t>
      </w:r>
      <w:r w:rsidR="00D15BB5">
        <w:rPr>
          <w:rFonts w:cs="B Roya"/>
          <w:sz w:val="28"/>
          <w:szCs w:val="28"/>
          <w:rtl/>
        </w:rPr>
        <w:t xml:space="preserve"> (</w:t>
      </w:r>
      <w:r w:rsidR="00C2582D" w:rsidRPr="00C2582D">
        <w:rPr>
          <w:rFonts w:cs="B Roya"/>
          <w:sz w:val="28"/>
          <w:szCs w:val="28"/>
          <w:rtl/>
        </w:rPr>
        <w:t>ره) و ت</w:t>
      </w:r>
      <w:r w:rsidR="00C2582D">
        <w:rPr>
          <w:rFonts w:cs="B Roya"/>
          <w:sz w:val="28"/>
          <w:szCs w:val="28"/>
          <w:rtl/>
        </w:rPr>
        <w:t>ک</w:t>
      </w:r>
      <w:r w:rsidR="00C2582D" w:rsidRPr="00C2582D">
        <w:rPr>
          <w:rFonts w:cs="B Roya"/>
          <w:sz w:val="28"/>
          <w:szCs w:val="28"/>
          <w:rtl/>
        </w:rPr>
        <w:t>‌انگ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زش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بودن انسان اقتصاد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‌پرداز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م</w:t>
      </w:r>
      <w:r w:rsidR="00D23074" w:rsidRPr="00CA495D">
        <w:rPr>
          <w:rFonts w:cs="B Roya" w:hint="cs"/>
          <w:sz w:val="28"/>
          <w:szCs w:val="28"/>
          <w:rtl/>
        </w:rPr>
        <w:t>.</w:t>
      </w:r>
    </w:p>
    <w:p w14:paraId="692F59FE" w14:textId="77777777" w:rsidR="00D23074" w:rsidRDefault="00B23FAB" w:rsidP="00C2582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Pr="00CA495D">
        <w:rPr>
          <w:rFonts w:cs="B Roya" w:hint="cs"/>
          <w:sz w:val="28"/>
          <w:szCs w:val="28"/>
          <w:rtl/>
        </w:rPr>
        <w:t xml:space="preserve"> </w:t>
      </w:r>
      <w:r w:rsidR="00C2582D" w:rsidRPr="00C2582D">
        <w:rPr>
          <w:rFonts w:cs="B Roya" w:hint="cs"/>
          <w:sz w:val="28"/>
          <w:szCs w:val="28"/>
          <w:rtl/>
        </w:rPr>
        <w:t xml:space="preserve">بر اساس 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افته‌ها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مقاله، پذ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رش حبّ ذات مستلزم ا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ن ن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ست </w:t>
      </w:r>
      <w:r w:rsidR="00C2582D">
        <w:rPr>
          <w:rFonts w:cs="B Roya" w:hint="cs"/>
          <w:sz w:val="28"/>
          <w:szCs w:val="28"/>
          <w:rtl/>
        </w:rPr>
        <w:t>ک</w:t>
      </w:r>
      <w:r w:rsidR="00C2582D" w:rsidRPr="00C2582D">
        <w:rPr>
          <w:rFonts w:cs="B Roya" w:hint="cs"/>
          <w:sz w:val="28"/>
          <w:szCs w:val="28"/>
          <w:rtl/>
        </w:rPr>
        <w:t>ه تنها انگ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زه اص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ل افراد از رفتار لذت 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ا نفع شخص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باشد.</w:t>
      </w:r>
      <w:r w:rsidR="00D15BB5">
        <w:rPr>
          <w:rFonts w:cs="B Roya"/>
          <w:sz w:val="28"/>
          <w:szCs w:val="28"/>
          <w:rtl/>
        </w:rPr>
        <w:t xml:space="preserve"> </w:t>
      </w:r>
      <w:r w:rsidR="00C2582D" w:rsidRPr="00C2582D">
        <w:rPr>
          <w:rFonts w:cs="B Roya" w:hint="cs"/>
          <w:sz w:val="28"/>
          <w:szCs w:val="28"/>
          <w:rtl/>
        </w:rPr>
        <w:t>علامه مصباح‌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زد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(ره) در </w:t>
      </w:r>
      <w:r w:rsidR="00C2582D">
        <w:rPr>
          <w:rFonts w:cs="B Roya" w:hint="cs"/>
          <w:sz w:val="28"/>
          <w:szCs w:val="28"/>
          <w:rtl/>
        </w:rPr>
        <w:t>ک</w:t>
      </w:r>
      <w:r w:rsidR="00C2582D" w:rsidRPr="00C2582D">
        <w:rPr>
          <w:rFonts w:cs="B Roya" w:hint="cs"/>
          <w:sz w:val="28"/>
          <w:szCs w:val="28"/>
          <w:rtl/>
        </w:rPr>
        <w:t>نار حبّ ذات ام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ال اص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ل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چون حبّ خداوند و حبّ د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گران را ن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ز م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‌پذ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رند. شواهد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در آثار علامه مصباح‌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زد</w:t>
      </w:r>
      <w:r w:rsidR="00C2582D">
        <w:rPr>
          <w:rFonts w:cs="B Roya" w:hint="cs"/>
          <w:sz w:val="28"/>
          <w:szCs w:val="28"/>
          <w:rtl/>
        </w:rPr>
        <w:t>ی</w:t>
      </w:r>
      <w:r w:rsidR="00D15BB5">
        <w:rPr>
          <w:rFonts w:cs="B Roya" w:hint="cs"/>
          <w:sz w:val="28"/>
          <w:szCs w:val="28"/>
          <w:rtl/>
        </w:rPr>
        <w:t xml:space="preserve"> </w:t>
      </w:r>
      <w:r w:rsidR="00C2582D" w:rsidRPr="00C2582D">
        <w:rPr>
          <w:rFonts w:cs="B Roya" w:hint="cs"/>
          <w:sz w:val="28"/>
          <w:szCs w:val="28"/>
          <w:rtl/>
        </w:rPr>
        <w:t>(ره) حا</w:t>
      </w:r>
      <w:r w:rsidR="00C2582D">
        <w:rPr>
          <w:rFonts w:cs="B Roya" w:hint="cs"/>
          <w:sz w:val="28"/>
          <w:szCs w:val="28"/>
          <w:rtl/>
        </w:rPr>
        <w:t>کی</w:t>
      </w:r>
      <w:r w:rsidR="00C2582D" w:rsidRPr="00C2582D">
        <w:rPr>
          <w:rFonts w:cs="B Roya" w:hint="cs"/>
          <w:sz w:val="28"/>
          <w:szCs w:val="28"/>
          <w:rtl/>
        </w:rPr>
        <w:t xml:space="preserve"> از ا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ن است </w:t>
      </w:r>
      <w:r w:rsidR="00C2582D">
        <w:rPr>
          <w:rFonts w:cs="B Roya" w:hint="cs"/>
          <w:sz w:val="28"/>
          <w:szCs w:val="28"/>
          <w:rtl/>
        </w:rPr>
        <w:t>ک</w:t>
      </w:r>
      <w:r w:rsidR="00C2582D" w:rsidRPr="00C2582D">
        <w:rPr>
          <w:rFonts w:cs="B Roya" w:hint="cs"/>
          <w:sz w:val="28"/>
          <w:szCs w:val="28"/>
          <w:rtl/>
        </w:rPr>
        <w:t>ه ا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شان ا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ن سه </w:t>
      </w:r>
      <w:r w:rsidR="00C2582D">
        <w:rPr>
          <w:rFonts w:cs="B Roya"/>
          <w:sz w:val="28"/>
          <w:szCs w:val="28"/>
          <w:rtl/>
        </w:rPr>
        <w:t>انگ</w:t>
      </w:r>
      <w:r w:rsidR="00C2582D">
        <w:rPr>
          <w:rFonts w:cs="B Roya" w:hint="cs"/>
          <w:sz w:val="28"/>
          <w:szCs w:val="28"/>
          <w:rtl/>
        </w:rPr>
        <w:t>ی</w:t>
      </w:r>
      <w:r w:rsidR="00C2582D">
        <w:rPr>
          <w:rFonts w:cs="B Roya" w:hint="eastAsia"/>
          <w:sz w:val="28"/>
          <w:szCs w:val="28"/>
          <w:rtl/>
        </w:rPr>
        <w:t>زه</w:t>
      </w:r>
      <w:r w:rsidR="00C2582D" w:rsidRPr="00C2582D">
        <w:rPr>
          <w:rFonts w:cs="B Roya" w:hint="cs"/>
          <w:sz w:val="28"/>
          <w:szCs w:val="28"/>
          <w:rtl/>
        </w:rPr>
        <w:t xml:space="preserve"> را </w:t>
      </w:r>
      <w:r w:rsidR="00D15BB5">
        <w:rPr>
          <w:rFonts w:cs="B Roya"/>
          <w:sz w:val="28"/>
          <w:szCs w:val="28"/>
          <w:rtl/>
        </w:rPr>
        <w:t>به‌صورت</w:t>
      </w:r>
      <w:r w:rsidR="00C2582D" w:rsidRPr="00C2582D">
        <w:rPr>
          <w:rFonts w:cs="B Roya" w:hint="cs"/>
          <w:sz w:val="28"/>
          <w:szCs w:val="28"/>
          <w:rtl/>
        </w:rPr>
        <w:t xml:space="preserve"> عرض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و نه طول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 xml:space="preserve"> م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‌پذ</w:t>
      </w:r>
      <w:r w:rsidR="00C2582D">
        <w:rPr>
          <w:rFonts w:cs="B Roya" w:hint="cs"/>
          <w:sz w:val="28"/>
          <w:szCs w:val="28"/>
          <w:rtl/>
        </w:rPr>
        <w:t>ی</w:t>
      </w:r>
      <w:r w:rsidR="00C2582D" w:rsidRPr="00C2582D">
        <w:rPr>
          <w:rFonts w:cs="B Roya" w:hint="cs"/>
          <w:sz w:val="28"/>
          <w:szCs w:val="28"/>
          <w:rtl/>
        </w:rPr>
        <w:t>رند</w:t>
      </w:r>
      <w:r w:rsidR="00D23074" w:rsidRPr="00CA495D">
        <w:rPr>
          <w:rFonts w:cs="B Roya" w:hint="cs"/>
          <w:sz w:val="28"/>
          <w:szCs w:val="28"/>
          <w:rtl/>
        </w:rPr>
        <w:t>.</w:t>
      </w:r>
    </w:p>
    <w:p w14:paraId="589C585D" w14:textId="77777777" w:rsidR="00C2582D" w:rsidRPr="00CA495D" w:rsidRDefault="00D15BB5" w:rsidP="00C2582D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نت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جه‌گ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ر</w:t>
      </w:r>
      <w:r>
        <w:rPr>
          <w:rFonts w:cs="B Roya" w:hint="cs"/>
          <w:b/>
          <w:bCs/>
          <w:sz w:val="28"/>
          <w:szCs w:val="28"/>
          <w:rtl/>
        </w:rPr>
        <w:t>ی</w:t>
      </w:r>
      <w:r w:rsidR="00C2582D">
        <w:rPr>
          <w:rFonts w:cs="B Roya" w:hint="cs"/>
          <w:sz w:val="28"/>
          <w:szCs w:val="28"/>
          <w:rtl/>
        </w:rPr>
        <w:t xml:space="preserve">: </w:t>
      </w:r>
      <w:r w:rsidR="00C2582D" w:rsidRPr="00C2582D">
        <w:rPr>
          <w:rFonts w:cs="B Roya"/>
          <w:sz w:val="28"/>
          <w:szCs w:val="28"/>
          <w:rtl/>
        </w:rPr>
        <w:t>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 رو</w:t>
      </w:r>
      <w:r w:rsidR="00C2582D">
        <w:rPr>
          <w:rFonts w:cs="B Roya"/>
          <w:sz w:val="28"/>
          <w:szCs w:val="28"/>
          <w:rtl/>
        </w:rPr>
        <w:t>یک</w:t>
      </w:r>
      <w:r w:rsidR="00C2582D" w:rsidRPr="00C2582D">
        <w:rPr>
          <w:rFonts w:cs="B Roya"/>
          <w:sz w:val="28"/>
          <w:szCs w:val="28"/>
          <w:rtl/>
        </w:rPr>
        <w:t>رد زم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نه پذ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رش تنوع 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زه‌ها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اص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ل در انسان اقتصاد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مسلمان شامل 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زه‌ها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خودخواهانه، خداخواهانه و</w:t>
      </w:r>
      <w:r>
        <w:rPr>
          <w:rFonts w:cs="B Roya" w:hint="cs"/>
          <w:sz w:val="28"/>
          <w:szCs w:val="28"/>
          <w:rtl/>
        </w:rPr>
        <w:t xml:space="preserve"> </w:t>
      </w:r>
      <w:r w:rsidR="00C2582D" w:rsidRPr="00C2582D">
        <w:rPr>
          <w:rFonts w:cs="B Roya"/>
          <w:sz w:val="28"/>
          <w:szCs w:val="28"/>
          <w:rtl/>
        </w:rPr>
        <w:t>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گرگرا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انه را فراهم 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‌</w:t>
      </w:r>
      <w:r w:rsidR="00C2582D">
        <w:rPr>
          <w:rFonts w:cs="B Roya"/>
          <w:sz w:val="28"/>
          <w:szCs w:val="28"/>
          <w:rtl/>
        </w:rPr>
        <w:t>ک</w:t>
      </w:r>
      <w:r w:rsidR="00C2582D" w:rsidRPr="00C2582D">
        <w:rPr>
          <w:rFonts w:cs="B Roya"/>
          <w:sz w:val="28"/>
          <w:szCs w:val="28"/>
          <w:rtl/>
        </w:rPr>
        <w:t>ند. در نظر گرفتن ساختار چندانگ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زش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برا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فعال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ت‌ها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اقتصاد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‌تواند نظر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ات اثبات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در اقتصاد اسلام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همچون نظر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ه‌ها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 رفتار مصرف‌</w:t>
      </w:r>
      <w:r w:rsidR="00C2582D">
        <w:rPr>
          <w:rFonts w:cs="B Roya"/>
          <w:sz w:val="28"/>
          <w:szCs w:val="28"/>
          <w:rtl/>
        </w:rPr>
        <w:t>ک</w:t>
      </w:r>
      <w:r w:rsidR="00C2582D" w:rsidRPr="00C2582D">
        <w:rPr>
          <w:rFonts w:cs="B Roya"/>
          <w:sz w:val="28"/>
          <w:szCs w:val="28"/>
          <w:rtl/>
        </w:rPr>
        <w:t>ننده و تول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د</w:t>
      </w:r>
      <w:r w:rsidR="00C2582D">
        <w:rPr>
          <w:rFonts w:cs="B Roya"/>
          <w:sz w:val="28"/>
          <w:szCs w:val="28"/>
          <w:rtl/>
        </w:rPr>
        <w:t>ک</w:t>
      </w:r>
      <w:r w:rsidR="00C2582D" w:rsidRPr="00C2582D">
        <w:rPr>
          <w:rFonts w:cs="B Roya"/>
          <w:sz w:val="28"/>
          <w:szCs w:val="28"/>
          <w:rtl/>
        </w:rPr>
        <w:t>ننده مسلمان را تحت تأث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ر قرار دهد</w:t>
      </w:r>
      <w:r w:rsidR="00C2582D">
        <w:rPr>
          <w:rFonts w:cs="B Roya" w:hint="cs"/>
          <w:sz w:val="28"/>
          <w:szCs w:val="28"/>
          <w:rtl/>
        </w:rPr>
        <w:t>.</w:t>
      </w:r>
    </w:p>
    <w:p w14:paraId="00F6C1A1" w14:textId="77777777" w:rsidR="00D23074" w:rsidRPr="00CA495D" w:rsidRDefault="00D23074" w:rsidP="00C2582D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CA495D">
        <w:rPr>
          <w:rFonts w:cs="B Roya" w:hint="cs"/>
          <w:sz w:val="28"/>
          <w:szCs w:val="28"/>
          <w:rtl/>
        </w:rPr>
        <w:t xml:space="preserve"> </w:t>
      </w:r>
      <w:r w:rsidR="00C2582D" w:rsidRPr="00C2582D">
        <w:rPr>
          <w:rFonts w:cs="B Roya"/>
          <w:sz w:val="28"/>
          <w:szCs w:val="28"/>
          <w:rtl/>
        </w:rPr>
        <w:t>انسان‌شناس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 xml:space="preserve">، حب ذات، علامه مصباح </w:t>
      </w:r>
      <w:r w:rsidR="00D15BB5">
        <w:rPr>
          <w:rFonts w:cs="B Roya" w:hint="cs"/>
          <w:sz w:val="28"/>
          <w:szCs w:val="28"/>
          <w:rtl/>
        </w:rPr>
        <w:t>ی</w:t>
      </w:r>
      <w:r w:rsidR="00D15BB5">
        <w:rPr>
          <w:rFonts w:cs="B Roya" w:hint="eastAsia"/>
          <w:sz w:val="28"/>
          <w:szCs w:val="28"/>
          <w:rtl/>
        </w:rPr>
        <w:t>زد</w:t>
      </w:r>
      <w:r w:rsidR="00D15BB5">
        <w:rPr>
          <w:rFonts w:cs="B Roya" w:hint="cs"/>
          <w:sz w:val="28"/>
          <w:szCs w:val="28"/>
          <w:rtl/>
        </w:rPr>
        <w:t>ی</w:t>
      </w:r>
      <w:r w:rsidR="00D15BB5">
        <w:rPr>
          <w:rFonts w:cs="B Roya"/>
          <w:sz w:val="28"/>
          <w:szCs w:val="28"/>
          <w:rtl/>
        </w:rPr>
        <w:t xml:space="preserve"> (</w:t>
      </w:r>
      <w:r w:rsidR="00C2582D" w:rsidRPr="00C2582D">
        <w:rPr>
          <w:rFonts w:cs="B Roya"/>
          <w:sz w:val="28"/>
          <w:szCs w:val="28"/>
          <w:rtl/>
        </w:rPr>
        <w:t>ره)، خ</w:t>
      </w:r>
      <w:r w:rsidR="00C2582D">
        <w:rPr>
          <w:rFonts w:cs="B Roya"/>
          <w:sz w:val="28"/>
          <w:szCs w:val="28"/>
          <w:rtl/>
        </w:rPr>
        <w:t>ی</w:t>
      </w:r>
      <w:r w:rsidR="00C2582D" w:rsidRPr="00C2582D">
        <w:rPr>
          <w:rFonts w:cs="B Roya"/>
          <w:sz w:val="28"/>
          <w:szCs w:val="28"/>
          <w:rtl/>
        </w:rPr>
        <w:t>رخواه</w:t>
      </w:r>
      <w:r w:rsidR="00C2582D">
        <w:rPr>
          <w:rFonts w:cs="B Roya"/>
          <w:sz w:val="28"/>
          <w:szCs w:val="28"/>
          <w:rtl/>
        </w:rPr>
        <w:t>ی</w:t>
      </w:r>
    </w:p>
    <w:sectPr w:rsidR="00D23074" w:rsidRPr="00CA495D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F43DB" w14:textId="77777777" w:rsidR="007B3784" w:rsidRDefault="007B3784" w:rsidP="00874DF6">
      <w:pPr>
        <w:spacing w:after="0" w:line="240" w:lineRule="auto"/>
      </w:pPr>
      <w:r>
        <w:separator/>
      </w:r>
    </w:p>
  </w:endnote>
  <w:endnote w:type="continuationSeparator" w:id="0">
    <w:p w14:paraId="24CC914F" w14:textId="77777777" w:rsidR="007B3784" w:rsidRDefault="007B3784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058F3" w14:textId="77777777" w:rsidR="007B3784" w:rsidRDefault="007B3784" w:rsidP="00874DF6">
      <w:pPr>
        <w:spacing w:after="0" w:line="240" w:lineRule="auto"/>
      </w:pPr>
      <w:r>
        <w:separator/>
      </w:r>
    </w:p>
  </w:footnote>
  <w:footnote w:type="continuationSeparator" w:id="0">
    <w:p w14:paraId="4B036827" w14:textId="77777777" w:rsidR="007B3784" w:rsidRDefault="007B3784" w:rsidP="00874DF6">
      <w:pPr>
        <w:spacing w:after="0" w:line="240" w:lineRule="auto"/>
      </w:pPr>
      <w:r>
        <w:continuationSeparator/>
      </w:r>
    </w:p>
  </w:footnote>
  <w:footnote w:id="1">
    <w:p w14:paraId="46EA3EC6" w14:textId="77777777" w:rsidR="00874DF6" w:rsidRPr="00874DF6" w:rsidRDefault="00874DF6" w:rsidP="00C2582D">
      <w:pPr>
        <w:pStyle w:val="FootnoteText"/>
        <w:rPr>
          <w:rFonts w:cs="B Roya"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C2582D">
        <w:rPr>
          <w:rFonts w:cs="B Roya" w:hint="cs"/>
          <w:rtl/>
        </w:rPr>
        <w:t>دانشیار</w:t>
      </w:r>
      <w:r w:rsidRPr="00874DF6">
        <w:rPr>
          <w:rFonts w:cs="B Roya" w:hint="cs"/>
          <w:rtl/>
        </w:rPr>
        <w:t xml:space="preserve"> موسسه آموزشی و پژوهشی امام خمینی (ره)</w:t>
      </w:r>
      <w:r>
        <w:rPr>
          <w:rFonts w:cs="B Roya" w:hint="cs"/>
          <w:rtl/>
        </w:rPr>
        <w:t xml:space="preserve"> </w:t>
      </w:r>
      <w:r>
        <w:rPr>
          <w:rFonts w:cs="Times New Roman" w:hint="cs"/>
          <w:rtl/>
        </w:rPr>
        <w:t>[</w:t>
      </w:r>
      <w:r w:rsidRPr="00874DF6">
        <w:rPr>
          <w:rFonts w:cs="B Roya"/>
        </w:rPr>
        <w:t>https://asatid.iki.ac.ir/?prof=12</w:t>
      </w:r>
      <w:r w:rsidR="00C2582D">
        <w:rPr>
          <w:rFonts w:cs="B Roya"/>
        </w:rPr>
        <w:t>76</w:t>
      </w:r>
      <w:r>
        <w:rPr>
          <w:rFonts w:cs="B Roya" w:hint="cs"/>
          <w:rtl/>
        </w:rPr>
        <w:t>].</w:t>
      </w:r>
      <w:r w:rsidRPr="00874DF6">
        <w:rPr>
          <w:rFonts w:cs="B Roya"/>
        </w:rPr>
        <w:c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8769F"/>
    <w:rsid w:val="000E06F1"/>
    <w:rsid w:val="0010363E"/>
    <w:rsid w:val="0017758C"/>
    <w:rsid w:val="00335346"/>
    <w:rsid w:val="004304C3"/>
    <w:rsid w:val="00537B27"/>
    <w:rsid w:val="005564CC"/>
    <w:rsid w:val="005931DC"/>
    <w:rsid w:val="005D6B94"/>
    <w:rsid w:val="006F39B5"/>
    <w:rsid w:val="007B3784"/>
    <w:rsid w:val="007E094B"/>
    <w:rsid w:val="00874DF6"/>
    <w:rsid w:val="008758AA"/>
    <w:rsid w:val="00904705"/>
    <w:rsid w:val="00A837F8"/>
    <w:rsid w:val="00B23FAB"/>
    <w:rsid w:val="00B344B3"/>
    <w:rsid w:val="00B62680"/>
    <w:rsid w:val="00C2582D"/>
    <w:rsid w:val="00C861DD"/>
    <w:rsid w:val="00CA495D"/>
    <w:rsid w:val="00D15BB5"/>
    <w:rsid w:val="00D23074"/>
    <w:rsid w:val="00E9665A"/>
    <w:rsid w:val="00F21B5A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tid.iki.ac.ir/?prof=126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3F6DE97-0DA7-47DE-A9F5-2EEB7BC9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2</cp:revision>
  <dcterms:created xsi:type="dcterms:W3CDTF">2021-12-02T13:26:00Z</dcterms:created>
  <dcterms:modified xsi:type="dcterms:W3CDTF">2021-12-02T13:26:00Z</dcterms:modified>
</cp:coreProperties>
</file>