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382B10" w14:textId="64E10DA7" w:rsidR="0044242A" w:rsidRPr="00EE2E15" w:rsidRDefault="0044242A" w:rsidP="00697FBE">
      <w:pPr>
        <w:keepNext/>
        <w:keepLines/>
        <w:spacing w:before="200" w:after="0" w:line="240" w:lineRule="auto"/>
        <w:jc w:val="lowKashida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rtl/>
        </w:rPr>
      </w:pPr>
      <w:r w:rsidRPr="00EE2E15"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 xml:space="preserve">کرسی علمی-ترویجی </w:t>
      </w:r>
      <w:r w:rsidR="00697FBE" w:rsidRPr="00EE2E15"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>170</w:t>
      </w:r>
    </w:p>
    <w:p w14:paraId="361DAB48" w14:textId="0A56C6F7" w:rsidR="004304C3" w:rsidRPr="00EE2E15" w:rsidRDefault="00F979F2" w:rsidP="00697FBE">
      <w:pPr>
        <w:keepNext/>
        <w:keepLines/>
        <w:spacing w:before="200" w:after="0" w:line="240" w:lineRule="auto"/>
        <w:jc w:val="lowKashida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rtl/>
        </w:rPr>
      </w:pPr>
      <w:r w:rsidRPr="00EE2E15"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 xml:space="preserve">بیست و </w:t>
      </w:r>
      <w:r w:rsidR="00697FBE" w:rsidRPr="00EE2E15"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>چهارمین</w:t>
      </w:r>
      <w:r w:rsidR="00C861DD" w:rsidRPr="00EE2E15"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 xml:space="preserve"> </w:t>
      </w:r>
      <w:r w:rsidR="00B344B3" w:rsidRPr="00EE2E15"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>کرسی</w:t>
      </w:r>
      <w:r w:rsidR="00020A6A" w:rsidRPr="00EE2E15"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 xml:space="preserve"> مقدماتی</w:t>
      </w:r>
      <w:r w:rsidR="004304C3" w:rsidRPr="00EE2E15"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 xml:space="preserve"> همایش علوم انسانی اسلامی در اندیشه علامه</w:t>
      </w:r>
      <w:r w:rsidR="002450D0" w:rsidRPr="00EE2E15"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 xml:space="preserve"> محمدتقی</w:t>
      </w:r>
      <w:r w:rsidR="004304C3" w:rsidRPr="00EE2E15"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 xml:space="preserve"> مصباح یزدی (ره)</w:t>
      </w:r>
    </w:p>
    <w:p w14:paraId="27DE05AA" w14:textId="671CE7AB" w:rsidR="003E217F" w:rsidRPr="00EE2E15" w:rsidRDefault="00697FBE" w:rsidP="00697FBE">
      <w:pPr>
        <w:keepNext/>
        <w:keepLines/>
        <w:spacing w:before="200" w:after="0" w:line="240" w:lineRule="auto"/>
        <w:jc w:val="lowKashida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u w:val="single"/>
        </w:rPr>
      </w:pPr>
      <w:r w:rsidRPr="00EE2E15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 xml:space="preserve">رابطة حقیقت علم با حقیقت اراده از منظر </w:t>
      </w:r>
      <w:r w:rsidRPr="00EE2E15">
        <w:rPr>
          <w:rFonts w:asciiTheme="majorHAnsi" w:eastAsiaTheme="majorEastAsia" w:hAnsiTheme="majorHAnsi" w:cs="B Roya" w:hint="eastAsia"/>
          <w:b/>
          <w:bCs/>
          <w:sz w:val="28"/>
          <w:szCs w:val="28"/>
          <w:u w:val="single"/>
          <w:rtl/>
        </w:rPr>
        <w:t>صدرالمتأله</w:t>
      </w:r>
      <w:r w:rsidRPr="00EE2E15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>ی</w:t>
      </w:r>
      <w:r w:rsidRPr="00EE2E15">
        <w:rPr>
          <w:rFonts w:asciiTheme="majorHAnsi" w:eastAsiaTheme="majorEastAsia" w:hAnsiTheme="majorHAnsi" w:cs="B Roya" w:hint="eastAsia"/>
          <w:b/>
          <w:bCs/>
          <w:sz w:val="28"/>
          <w:szCs w:val="28"/>
          <w:u w:val="single"/>
          <w:rtl/>
        </w:rPr>
        <w:t>ن</w:t>
      </w:r>
      <w:r w:rsidRPr="00EE2E15"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  <w:t xml:space="preserve"> (</w:t>
      </w:r>
      <w:r w:rsidRPr="00EE2E15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>ره) و علامه مصباح ی</w:t>
      </w:r>
      <w:r w:rsidRPr="00EE2E15">
        <w:rPr>
          <w:rFonts w:asciiTheme="majorHAnsi" w:eastAsiaTheme="majorEastAsia" w:hAnsiTheme="majorHAnsi" w:cs="B Roya" w:hint="eastAsia"/>
          <w:b/>
          <w:bCs/>
          <w:sz w:val="28"/>
          <w:szCs w:val="28"/>
          <w:u w:val="single"/>
          <w:rtl/>
        </w:rPr>
        <w:t>زد</w:t>
      </w:r>
      <w:r w:rsidRPr="00EE2E15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>ی</w:t>
      </w:r>
      <w:r w:rsidRPr="00EE2E15"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  <w:t xml:space="preserve"> (</w:t>
      </w:r>
      <w:r w:rsidRPr="00EE2E15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>ره)</w:t>
      </w:r>
    </w:p>
    <w:p w14:paraId="6B694621" w14:textId="7B5EAF66" w:rsidR="004304C3" w:rsidRPr="00EE2E15" w:rsidRDefault="003573B7" w:rsidP="00DA4DF4">
      <w:pPr>
        <w:keepNext/>
        <w:keepLines/>
        <w:spacing w:before="200" w:after="0" w:line="240" w:lineRule="auto"/>
        <w:jc w:val="lowKashida"/>
        <w:outlineLvl w:val="1"/>
        <w:rPr>
          <w:rFonts w:asciiTheme="majorHAnsi" w:eastAsiaTheme="majorEastAsia" w:hAnsiTheme="majorHAnsi" w:cs="B Roya"/>
          <w:sz w:val="28"/>
          <w:szCs w:val="28"/>
          <w:u w:val="single"/>
          <w:rtl/>
        </w:rPr>
      </w:pPr>
      <w:hyperlink r:id="rId9" w:history="1">
        <w:r w:rsidR="00F979F2" w:rsidRPr="00EE2E15">
          <w:rPr>
            <w:rStyle w:val="Hyperlink"/>
            <w:rFonts w:asciiTheme="majorHAnsi" w:eastAsiaTheme="majorEastAsia" w:hAnsiTheme="majorHAnsi" w:cs="B Roya" w:hint="cs"/>
            <w:sz w:val="28"/>
            <w:szCs w:val="28"/>
            <w:rtl/>
          </w:rPr>
          <w:t>احمد سعیدی</w:t>
        </w:r>
      </w:hyperlink>
      <w:r w:rsidR="00874DF6" w:rsidRPr="00EE2E15">
        <w:rPr>
          <w:rStyle w:val="FootnoteReference"/>
          <w:rFonts w:asciiTheme="majorHAnsi" w:eastAsiaTheme="majorEastAsia" w:hAnsiTheme="majorHAnsi" w:cs="B Roya"/>
          <w:sz w:val="28"/>
          <w:szCs w:val="28"/>
          <w:rtl/>
        </w:rPr>
        <w:footnoteReference w:id="1"/>
      </w:r>
    </w:p>
    <w:p w14:paraId="40B45660" w14:textId="77777777" w:rsidR="00D23074" w:rsidRPr="00EE2E15" w:rsidRDefault="00D23074" w:rsidP="00DA4DF4">
      <w:pPr>
        <w:keepNext/>
        <w:keepLines/>
        <w:spacing w:before="200" w:after="0" w:line="240" w:lineRule="auto"/>
        <w:jc w:val="lowKashida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</w:pPr>
      <w:r w:rsidRPr="00EE2E15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>چکیده</w:t>
      </w:r>
    </w:p>
    <w:p w14:paraId="61627A6A" w14:textId="7625FB92" w:rsidR="00B23FAB" w:rsidRPr="00EE2E15" w:rsidRDefault="00B23FAB" w:rsidP="00697FBE">
      <w:pPr>
        <w:spacing w:after="0" w:line="240" w:lineRule="auto"/>
        <w:jc w:val="lowKashida"/>
        <w:rPr>
          <w:rFonts w:cs="B Roya"/>
          <w:sz w:val="28"/>
          <w:szCs w:val="28"/>
          <w:rtl/>
        </w:rPr>
      </w:pPr>
      <w:r w:rsidRPr="00EE2E15">
        <w:rPr>
          <w:rFonts w:cs="B Roya" w:hint="cs"/>
          <w:b/>
          <w:bCs/>
          <w:sz w:val="28"/>
          <w:szCs w:val="28"/>
          <w:rtl/>
        </w:rPr>
        <w:t>هدف:</w:t>
      </w:r>
      <w:r w:rsidR="00C2582D" w:rsidRPr="00EE2E15">
        <w:rPr>
          <w:rFonts w:cs="B Roya" w:hint="cs"/>
          <w:sz w:val="28"/>
          <w:szCs w:val="28"/>
          <w:rtl/>
        </w:rPr>
        <w:t xml:space="preserve"> </w:t>
      </w:r>
      <w:r w:rsidR="00697FBE" w:rsidRPr="00EE2E15">
        <w:rPr>
          <w:rFonts w:cs="B Roya" w:hint="cs"/>
          <w:sz w:val="28"/>
          <w:szCs w:val="28"/>
          <w:rtl/>
        </w:rPr>
        <w:t xml:space="preserve">برای این پژوهش اهداف طولی متعددی متصور است، زیرا با درک صحیحِ رابطة انواع علم با انواع اراده، هم می‌توان به نقش و تأثیر تقویت علم و عقل نظری در اراده‌های جزئی و عقل عملی انسان پی‌برد، هم می‌توان نسبتِ علم و ارادة حق با علم و اراده‌های کلی و جزئی انسان را که به مباحث قضا و قدر مربوط می‌شود، فهمید، و هم می‌توان نقش طینت‌های اولیه و ثانویه یا نحوة وجود اولیه و ثانویة انسان در اراده‌های کلی و جزئی و اختیار انسان را درک کرد. گذشته از </w:t>
      </w:r>
      <w:r w:rsidR="00EE2E15" w:rsidRPr="00EE2E15">
        <w:rPr>
          <w:rFonts w:cs="B Roya" w:hint="cs"/>
          <w:sz w:val="28"/>
          <w:szCs w:val="28"/>
          <w:rtl/>
        </w:rPr>
        <w:t>این‌ها</w:t>
      </w:r>
      <w:r w:rsidR="00697FBE" w:rsidRPr="00EE2E15">
        <w:rPr>
          <w:rFonts w:cs="B Roya" w:hint="cs"/>
          <w:sz w:val="28"/>
          <w:szCs w:val="28"/>
          <w:rtl/>
        </w:rPr>
        <w:t>، اراده‌شناسی بخشی از انسان‌شناسی است و می‌تواند در جهت تولید علوم انسانی اسلامی مؤثر باشد.</w:t>
      </w:r>
    </w:p>
    <w:p w14:paraId="68014E55" w14:textId="3AF01950" w:rsidR="003E217F" w:rsidRPr="00EE2E15" w:rsidRDefault="002450D0" w:rsidP="00697FBE">
      <w:pPr>
        <w:spacing w:after="0" w:line="240" w:lineRule="auto"/>
        <w:jc w:val="lowKashida"/>
        <w:rPr>
          <w:rFonts w:cs="B Roya"/>
          <w:sz w:val="28"/>
          <w:szCs w:val="28"/>
          <w:rtl/>
        </w:rPr>
      </w:pPr>
      <w:r w:rsidRPr="00EE2E15">
        <w:rPr>
          <w:rFonts w:cs="B Roya"/>
          <w:b/>
          <w:bCs/>
          <w:sz w:val="28"/>
          <w:szCs w:val="28"/>
          <w:rtl/>
        </w:rPr>
        <w:t>روش</w:t>
      </w:r>
      <w:r w:rsidR="00B23FAB" w:rsidRPr="00EE2E15">
        <w:rPr>
          <w:rFonts w:cs="B Roya" w:hint="cs"/>
          <w:b/>
          <w:bCs/>
          <w:sz w:val="28"/>
          <w:szCs w:val="28"/>
          <w:rtl/>
        </w:rPr>
        <w:t xml:space="preserve"> پژوهش</w:t>
      </w:r>
      <w:r w:rsidR="00B23FAB" w:rsidRPr="00EE2E15">
        <w:rPr>
          <w:rFonts w:cs="B Roya" w:hint="cs"/>
          <w:sz w:val="28"/>
          <w:szCs w:val="28"/>
          <w:rtl/>
        </w:rPr>
        <w:t>:</w:t>
      </w:r>
      <w:r w:rsidR="00C2582D" w:rsidRPr="00EE2E15">
        <w:rPr>
          <w:rFonts w:ascii="Calibri" w:hAnsi="Calibri" w:cs="B Roya"/>
          <w:rtl/>
        </w:rPr>
        <w:t xml:space="preserve"> </w:t>
      </w:r>
      <w:r w:rsidR="00697FBE" w:rsidRPr="00EE2E15">
        <w:rPr>
          <w:rFonts w:cs="B Roya" w:hint="cs"/>
          <w:sz w:val="28"/>
          <w:szCs w:val="28"/>
          <w:rtl/>
        </w:rPr>
        <w:t>پژوهش حاضر به روش تحلیلی، توصیفی و مقایسه‌ای انجام شده است.</w:t>
      </w:r>
    </w:p>
    <w:p w14:paraId="7B1AB5AF" w14:textId="33DC33A4" w:rsidR="00697FBE" w:rsidRPr="00EE2E15" w:rsidRDefault="00B23FAB" w:rsidP="00697FBE">
      <w:pPr>
        <w:spacing w:after="0" w:line="240" w:lineRule="auto"/>
        <w:jc w:val="lowKashida"/>
        <w:rPr>
          <w:rFonts w:cs="B Roya"/>
          <w:sz w:val="28"/>
          <w:szCs w:val="28"/>
          <w:lang/>
        </w:rPr>
      </w:pPr>
      <w:r w:rsidRPr="00EE2E15">
        <w:rPr>
          <w:rFonts w:cs="B Roya" w:hint="cs"/>
          <w:b/>
          <w:bCs/>
          <w:sz w:val="28"/>
          <w:szCs w:val="28"/>
          <w:rtl/>
        </w:rPr>
        <w:t>ی</w:t>
      </w:r>
      <w:r w:rsidRPr="00EE2E15">
        <w:rPr>
          <w:rFonts w:cs="B Roya" w:hint="eastAsia"/>
          <w:b/>
          <w:bCs/>
          <w:sz w:val="28"/>
          <w:szCs w:val="28"/>
          <w:rtl/>
        </w:rPr>
        <w:t>افته‌ها</w:t>
      </w:r>
      <w:r w:rsidRPr="00EE2E15">
        <w:rPr>
          <w:rFonts w:cs="B Roya" w:hint="cs"/>
          <w:b/>
          <w:bCs/>
          <w:sz w:val="28"/>
          <w:szCs w:val="28"/>
          <w:rtl/>
        </w:rPr>
        <w:t>:</w:t>
      </w:r>
      <w:r w:rsidRPr="00EE2E15">
        <w:rPr>
          <w:rFonts w:cs="B Roya" w:hint="cs"/>
          <w:sz w:val="28"/>
          <w:szCs w:val="28"/>
          <w:rtl/>
        </w:rPr>
        <w:t xml:space="preserve"> </w:t>
      </w:r>
      <w:r w:rsidR="00697FBE" w:rsidRPr="00EE2E15">
        <w:rPr>
          <w:rFonts w:cs="B Roya" w:hint="cs"/>
          <w:sz w:val="28"/>
          <w:szCs w:val="28"/>
          <w:rtl/>
        </w:rPr>
        <w:t xml:space="preserve">مهم‌ترین یافته‌های این پژوهش </w:t>
      </w:r>
      <w:r w:rsidR="00EE2E15" w:rsidRPr="00EE2E15">
        <w:rPr>
          <w:rFonts w:cs="B Roya" w:hint="cs"/>
          <w:sz w:val="28"/>
          <w:szCs w:val="28"/>
          <w:rtl/>
        </w:rPr>
        <w:t>به‌قرار</w:t>
      </w:r>
      <w:r w:rsidR="00697FBE" w:rsidRPr="00EE2E15">
        <w:rPr>
          <w:rFonts w:cs="B Roya" w:hint="cs"/>
          <w:sz w:val="28"/>
          <w:szCs w:val="28"/>
          <w:rtl/>
        </w:rPr>
        <w:t xml:space="preserve"> زیر هستند:</w:t>
      </w:r>
    </w:p>
    <w:p w14:paraId="4AB8FC46" w14:textId="57C9D66F" w:rsidR="00697FBE" w:rsidRPr="00EE2E15" w:rsidRDefault="00697FBE" w:rsidP="00697FBE">
      <w:pPr>
        <w:numPr>
          <w:ilvl w:val="0"/>
          <w:numId w:val="3"/>
        </w:numPr>
        <w:spacing w:after="0" w:line="240" w:lineRule="auto"/>
        <w:jc w:val="lowKashida"/>
        <w:rPr>
          <w:rFonts w:cs="B Roya" w:hint="cs"/>
          <w:sz w:val="28"/>
          <w:szCs w:val="28"/>
          <w:rtl/>
        </w:rPr>
      </w:pPr>
      <w:r w:rsidRPr="00EE2E15">
        <w:rPr>
          <w:rFonts w:cs="B Roya"/>
          <w:sz w:val="28"/>
          <w:szCs w:val="28"/>
          <w:rtl/>
        </w:rPr>
        <w:t>صدرالمتأله</w:t>
      </w:r>
      <w:r w:rsidRPr="00EE2E15">
        <w:rPr>
          <w:rFonts w:cs="B Roya" w:hint="cs"/>
          <w:sz w:val="28"/>
          <w:szCs w:val="28"/>
          <w:rtl/>
        </w:rPr>
        <w:t>ی</w:t>
      </w:r>
      <w:r w:rsidRPr="00EE2E15">
        <w:rPr>
          <w:rFonts w:cs="B Roya" w:hint="eastAsia"/>
          <w:sz w:val="28"/>
          <w:szCs w:val="28"/>
          <w:rtl/>
        </w:rPr>
        <w:t>ن</w:t>
      </w:r>
      <w:r w:rsidRPr="00EE2E15">
        <w:rPr>
          <w:rFonts w:cs="B Roya"/>
          <w:sz w:val="28"/>
          <w:szCs w:val="28"/>
          <w:rtl/>
        </w:rPr>
        <w:t xml:space="preserve"> (</w:t>
      </w:r>
      <w:r w:rsidRPr="00EE2E15">
        <w:rPr>
          <w:rFonts w:cs="B Roya" w:hint="cs"/>
          <w:sz w:val="28"/>
          <w:szCs w:val="28"/>
          <w:rtl/>
        </w:rPr>
        <w:t>ره) معتقد است:</w:t>
      </w:r>
    </w:p>
    <w:p w14:paraId="35B2F374" w14:textId="77777777" w:rsidR="00697FBE" w:rsidRPr="00EE2E15" w:rsidRDefault="00697FBE" w:rsidP="00697FBE">
      <w:pPr>
        <w:numPr>
          <w:ilvl w:val="1"/>
          <w:numId w:val="3"/>
        </w:numPr>
        <w:spacing w:after="0" w:line="240" w:lineRule="auto"/>
        <w:jc w:val="lowKashida"/>
        <w:rPr>
          <w:rFonts w:cs="B Roya" w:hint="cs"/>
          <w:sz w:val="28"/>
          <w:szCs w:val="28"/>
        </w:rPr>
      </w:pPr>
      <w:r w:rsidRPr="00EE2E15">
        <w:rPr>
          <w:rFonts w:cs="B Roya" w:hint="cs"/>
          <w:sz w:val="28"/>
          <w:szCs w:val="28"/>
          <w:rtl/>
        </w:rPr>
        <w:t>الفاظ وجود، علم و اراده، مفاهیم تشکیکی دارند و هر مفهوم مشکک به تشکیک عامی حاکی از یک حقیقت عینی تشکیکی به تشکیک خاصی است؛ بنابراین حقیقت وجود، حقیقت علم و حقیقت اراده، تشکیک خاصی دارند؛</w:t>
      </w:r>
    </w:p>
    <w:p w14:paraId="2D3283CE" w14:textId="77777777" w:rsidR="00697FBE" w:rsidRPr="00EE2E15" w:rsidRDefault="00697FBE" w:rsidP="00697FBE">
      <w:pPr>
        <w:numPr>
          <w:ilvl w:val="1"/>
          <w:numId w:val="3"/>
        </w:numPr>
        <w:spacing w:after="0" w:line="240" w:lineRule="auto"/>
        <w:jc w:val="lowKashida"/>
        <w:rPr>
          <w:rFonts w:cs="B Roya" w:hint="cs"/>
          <w:sz w:val="28"/>
          <w:szCs w:val="28"/>
        </w:rPr>
      </w:pPr>
      <w:r w:rsidRPr="00EE2E15">
        <w:rPr>
          <w:rFonts w:cs="B Roya" w:hint="cs"/>
          <w:sz w:val="28"/>
          <w:szCs w:val="28"/>
          <w:rtl/>
        </w:rPr>
        <w:t>حقایق علم و اراده، از لوازم حقیقت وجودند، بنابراین مانند حقیقت وجود، یک حقیقت واحد ساری در همة موجودات دارند؛</w:t>
      </w:r>
    </w:p>
    <w:p w14:paraId="05F74770" w14:textId="77777777" w:rsidR="00697FBE" w:rsidRPr="00EE2E15" w:rsidRDefault="00697FBE" w:rsidP="00697FBE">
      <w:pPr>
        <w:numPr>
          <w:ilvl w:val="1"/>
          <w:numId w:val="3"/>
        </w:numPr>
        <w:spacing w:after="0" w:line="240" w:lineRule="auto"/>
        <w:jc w:val="lowKashida"/>
        <w:rPr>
          <w:rFonts w:cs="B Roya" w:hint="cs"/>
          <w:sz w:val="28"/>
          <w:szCs w:val="28"/>
        </w:rPr>
      </w:pPr>
      <w:r w:rsidRPr="00EE2E15">
        <w:rPr>
          <w:rFonts w:cs="B Roya" w:hint="cs"/>
          <w:sz w:val="28"/>
          <w:szCs w:val="28"/>
          <w:rtl/>
        </w:rPr>
        <w:t>بعضی از مراتب وجود و علم و اراده، اشتداد وجودی نیز دارند و عالم با علم‌آموزی و مرید با اراده کردن و عامل با عمل جوانحی و جوارحی یکی می‌شوند و شدت وجودی پیدا می‌کنند؛</w:t>
      </w:r>
    </w:p>
    <w:p w14:paraId="7A7C3FBE" w14:textId="77777777" w:rsidR="00697FBE" w:rsidRPr="00EE2E15" w:rsidRDefault="00697FBE" w:rsidP="00697FBE">
      <w:pPr>
        <w:numPr>
          <w:ilvl w:val="1"/>
          <w:numId w:val="3"/>
        </w:numPr>
        <w:spacing w:after="0" w:line="240" w:lineRule="auto"/>
        <w:jc w:val="lowKashida"/>
        <w:rPr>
          <w:rFonts w:cs="B Roya" w:hint="cs"/>
          <w:sz w:val="28"/>
          <w:szCs w:val="28"/>
        </w:rPr>
      </w:pPr>
      <w:r w:rsidRPr="00EE2E15">
        <w:rPr>
          <w:rFonts w:cs="B Roya" w:hint="cs"/>
          <w:sz w:val="28"/>
          <w:szCs w:val="28"/>
          <w:rtl/>
        </w:rPr>
        <w:t>بنابراین: وجود و علم و اراده و تحول وجودی، تحول علمی و تحول ارادی ملازم‌اند،</w:t>
      </w:r>
    </w:p>
    <w:p w14:paraId="0BA654BD" w14:textId="5B016EF7" w:rsidR="00697FBE" w:rsidRPr="00EE2E15" w:rsidRDefault="00697FBE" w:rsidP="00697FBE">
      <w:pPr>
        <w:numPr>
          <w:ilvl w:val="0"/>
          <w:numId w:val="3"/>
        </w:numPr>
        <w:spacing w:after="0" w:line="240" w:lineRule="auto"/>
        <w:jc w:val="lowKashida"/>
        <w:rPr>
          <w:rFonts w:cs="B Roya" w:hint="cs"/>
          <w:sz w:val="28"/>
          <w:szCs w:val="28"/>
        </w:rPr>
      </w:pPr>
      <w:r w:rsidRPr="00EE2E15">
        <w:rPr>
          <w:rFonts w:cs="B Roya"/>
          <w:sz w:val="28"/>
          <w:szCs w:val="28"/>
          <w:rtl/>
        </w:rPr>
        <w:t>علامه (</w:t>
      </w:r>
      <w:r w:rsidRPr="00EE2E15">
        <w:rPr>
          <w:rFonts w:cs="B Roya" w:hint="cs"/>
          <w:sz w:val="28"/>
          <w:szCs w:val="28"/>
          <w:rtl/>
        </w:rPr>
        <w:t xml:space="preserve">ره) </w:t>
      </w:r>
      <w:r w:rsidRPr="00EE2E15">
        <w:rPr>
          <w:rFonts w:cs="B Roya"/>
          <w:sz w:val="28"/>
          <w:szCs w:val="28"/>
          <w:rtl/>
        </w:rPr>
        <w:t>تقر</w:t>
      </w:r>
      <w:r w:rsidRPr="00EE2E15">
        <w:rPr>
          <w:rFonts w:cs="B Roya" w:hint="cs"/>
          <w:sz w:val="28"/>
          <w:szCs w:val="28"/>
          <w:rtl/>
        </w:rPr>
        <w:t>ی</w:t>
      </w:r>
      <w:r w:rsidRPr="00EE2E15">
        <w:rPr>
          <w:rFonts w:cs="B Roya" w:hint="eastAsia"/>
          <w:sz w:val="28"/>
          <w:szCs w:val="28"/>
          <w:rtl/>
        </w:rPr>
        <w:t>باً</w:t>
      </w:r>
      <w:r w:rsidRPr="00EE2E15">
        <w:rPr>
          <w:rFonts w:cs="B Roya" w:hint="cs"/>
          <w:sz w:val="28"/>
          <w:szCs w:val="28"/>
          <w:rtl/>
        </w:rPr>
        <w:t xml:space="preserve"> هیچ‌یک از مبانی صدرایی یادشده را </w:t>
      </w:r>
      <w:r w:rsidR="00EE2E15" w:rsidRPr="00EE2E15">
        <w:rPr>
          <w:rFonts w:cs="B Roya" w:hint="cs"/>
          <w:sz w:val="28"/>
          <w:szCs w:val="28"/>
          <w:rtl/>
        </w:rPr>
        <w:t>به‌صورت</w:t>
      </w:r>
      <w:r w:rsidRPr="00EE2E15">
        <w:rPr>
          <w:rFonts w:cs="B Roya" w:hint="cs"/>
          <w:sz w:val="28"/>
          <w:szCs w:val="28"/>
          <w:rtl/>
        </w:rPr>
        <w:t xml:space="preserve"> کامل نمی‌پذیرد. ایشان:</w:t>
      </w:r>
    </w:p>
    <w:p w14:paraId="070D7BC1" w14:textId="134C9EF3" w:rsidR="00697FBE" w:rsidRPr="00EE2E15" w:rsidRDefault="00697FBE" w:rsidP="00697FBE">
      <w:pPr>
        <w:numPr>
          <w:ilvl w:val="1"/>
          <w:numId w:val="3"/>
        </w:numPr>
        <w:spacing w:after="0" w:line="240" w:lineRule="auto"/>
        <w:jc w:val="lowKashida"/>
        <w:rPr>
          <w:rFonts w:cs="B Roya" w:hint="cs"/>
          <w:sz w:val="28"/>
          <w:szCs w:val="28"/>
        </w:rPr>
      </w:pPr>
      <w:r w:rsidRPr="00EE2E15">
        <w:rPr>
          <w:rFonts w:cs="B Roya" w:hint="cs"/>
          <w:sz w:val="28"/>
          <w:szCs w:val="28"/>
          <w:rtl/>
        </w:rPr>
        <w:t xml:space="preserve">تشکیک خاصی را به معنای </w:t>
      </w:r>
      <w:r w:rsidR="00EE2E15" w:rsidRPr="00EE2E15">
        <w:rPr>
          <w:rFonts w:cs="B Roya" w:hint="cs"/>
          <w:sz w:val="28"/>
          <w:szCs w:val="28"/>
          <w:rtl/>
        </w:rPr>
        <w:t>موردنظر</w:t>
      </w:r>
      <w:r w:rsidRPr="00EE2E15">
        <w:rPr>
          <w:rFonts w:cs="B Roya" w:hint="cs"/>
          <w:sz w:val="28"/>
          <w:szCs w:val="28"/>
          <w:rtl/>
        </w:rPr>
        <w:t xml:space="preserve"> </w:t>
      </w:r>
      <w:r w:rsidRPr="00EE2E15">
        <w:rPr>
          <w:rFonts w:cs="B Roya"/>
          <w:sz w:val="28"/>
          <w:szCs w:val="28"/>
          <w:rtl/>
        </w:rPr>
        <w:t>صدرالمتأله</w:t>
      </w:r>
      <w:r w:rsidRPr="00EE2E15">
        <w:rPr>
          <w:rFonts w:cs="B Roya" w:hint="cs"/>
          <w:sz w:val="28"/>
          <w:szCs w:val="28"/>
          <w:rtl/>
        </w:rPr>
        <w:t>ی</w:t>
      </w:r>
      <w:r w:rsidRPr="00EE2E15">
        <w:rPr>
          <w:rFonts w:cs="B Roya" w:hint="eastAsia"/>
          <w:sz w:val="28"/>
          <w:szCs w:val="28"/>
          <w:rtl/>
        </w:rPr>
        <w:t>ن</w:t>
      </w:r>
      <w:r w:rsidRPr="00EE2E15">
        <w:rPr>
          <w:rFonts w:cs="B Roya"/>
          <w:sz w:val="28"/>
          <w:szCs w:val="28"/>
          <w:rtl/>
        </w:rPr>
        <w:t xml:space="preserve"> (</w:t>
      </w:r>
      <w:r w:rsidRPr="00EE2E15">
        <w:rPr>
          <w:rFonts w:cs="B Roya" w:hint="cs"/>
          <w:sz w:val="28"/>
          <w:szCs w:val="28"/>
          <w:rtl/>
        </w:rPr>
        <w:t>ره) قبول ندارد؛</w:t>
      </w:r>
    </w:p>
    <w:p w14:paraId="2B514B38" w14:textId="7B03CFEF" w:rsidR="00697FBE" w:rsidRPr="00EE2E15" w:rsidRDefault="00697FBE" w:rsidP="00697FBE">
      <w:pPr>
        <w:numPr>
          <w:ilvl w:val="1"/>
          <w:numId w:val="3"/>
        </w:numPr>
        <w:spacing w:after="0" w:line="240" w:lineRule="auto"/>
        <w:jc w:val="lowKashida"/>
        <w:rPr>
          <w:rFonts w:cs="B Roya" w:hint="cs"/>
          <w:sz w:val="28"/>
          <w:szCs w:val="28"/>
        </w:rPr>
      </w:pPr>
      <w:r w:rsidRPr="00EE2E15">
        <w:rPr>
          <w:rFonts w:cs="B Roya" w:hint="cs"/>
          <w:sz w:val="28"/>
          <w:szCs w:val="28"/>
          <w:rtl/>
        </w:rPr>
        <w:t xml:space="preserve">حرکت جوهری نفس در اثر اتحاد عاقل به معقول را </w:t>
      </w:r>
      <w:r w:rsidR="00EE2E15" w:rsidRPr="00EE2E15">
        <w:rPr>
          <w:rFonts w:cs="B Roya" w:hint="cs"/>
          <w:sz w:val="28"/>
          <w:szCs w:val="28"/>
          <w:rtl/>
        </w:rPr>
        <w:t>به‌صورت</w:t>
      </w:r>
      <w:r w:rsidRPr="00EE2E15">
        <w:rPr>
          <w:rFonts w:cs="B Roya" w:hint="cs"/>
          <w:sz w:val="28"/>
          <w:szCs w:val="28"/>
          <w:rtl/>
        </w:rPr>
        <w:t xml:space="preserve"> کامل قبول نمی‌کند؛</w:t>
      </w:r>
    </w:p>
    <w:p w14:paraId="68BF6E58" w14:textId="77777777" w:rsidR="00697FBE" w:rsidRPr="00EE2E15" w:rsidRDefault="00697FBE" w:rsidP="00697FBE">
      <w:pPr>
        <w:numPr>
          <w:ilvl w:val="1"/>
          <w:numId w:val="3"/>
        </w:numPr>
        <w:spacing w:after="0" w:line="240" w:lineRule="auto"/>
        <w:jc w:val="lowKashida"/>
        <w:rPr>
          <w:rFonts w:cs="B Roya" w:hint="cs"/>
          <w:sz w:val="28"/>
          <w:szCs w:val="28"/>
        </w:rPr>
      </w:pPr>
      <w:r w:rsidRPr="00EE2E15">
        <w:rPr>
          <w:rFonts w:cs="B Roya" w:hint="cs"/>
          <w:sz w:val="28"/>
          <w:szCs w:val="28"/>
          <w:rtl/>
        </w:rPr>
        <w:lastRenderedPageBreak/>
        <w:t>علم و اراده را ساری و جاری در همة عالم نمی‌شمارد و فقط برای موجودات مجرد، علم و اراده قائل است؛</w:t>
      </w:r>
    </w:p>
    <w:p w14:paraId="12F91F5B" w14:textId="5075A953" w:rsidR="00697FBE" w:rsidRPr="00EE2E15" w:rsidRDefault="00697FBE" w:rsidP="00697FBE">
      <w:pPr>
        <w:numPr>
          <w:ilvl w:val="1"/>
          <w:numId w:val="3"/>
        </w:numPr>
        <w:spacing w:after="0" w:line="240" w:lineRule="auto"/>
        <w:jc w:val="lowKashida"/>
        <w:rPr>
          <w:rFonts w:cs="B Roya" w:hint="cs"/>
          <w:sz w:val="28"/>
          <w:szCs w:val="28"/>
        </w:rPr>
      </w:pPr>
      <w:r w:rsidRPr="00EE2E15">
        <w:rPr>
          <w:rFonts w:cs="B Roya" w:hint="cs"/>
          <w:sz w:val="28"/>
          <w:szCs w:val="28"/>
          <w:rtl/>
        </w:rPr>
        <w:t>در مورد علم و ارادة الهی، مفهوم ذهنی را متعدد و مصداق خارجی را واحد می‌شمارد و در مورد انسان‌ها، علاوه بر مفهوم، مابازا و مصداق خارجی را هم گاهی متعدد می‌داند. یعنی از منظر ایشان، ارادة انسان گاهی یک مابازای مستقل از خو</w:t>
      </w:r>
      <w:bookmarkStart w:id="0" w:name="_GoBack"/>
      <w:bookmarkEnd w:id="0"/>
      <w:r w:rsidRPr="00EE2E15">
        <w:rPr>
          <w:rFonts w:cs="B Roya" w:hint="cs"/>
          <w:sz w:val="28"/>
          <w:szCs w:val="28"/>
          <w:rtl/>
        </w:rPr>
        <w:t xml:space="preserve">د انسان و از علم او دارد، زیرا دست‌کم برخی اقسام علم و ارادة انسان، از قبیل کیف نفسانی هستند و کیف نفسانی از منظر ایشان یکی از اعراض است و مابازای مستقل دارد و </w:t>
      </w:r>
      <w:r w:rsidRPr="00EE2E15">
        <w:rPr>
          <w:rFonts w:cs="B Roya"/>
          <w:sz w:val="28"/>
          <w:szCs w:val="28"/>
          <w:rtl/>
        </w:rPr>
        <w:t>طبعاً</w:t>
      </w:r>
      <w:r w:rsidRPr="00EE2E15">
        <w:rPr>
          <w:rFonts w:cs="B Roya" w:hint="cs"/>
          <w:sz w:val="28"/>
          <w:szCs w:val="28"/>
          <w:rtl/>
        </w:rPr>
        <w:t xml:space="preserve"> علم و اراده دو نوع متفاوت از کیف نفسانی هستند.</w:t>
      </w:r>
    </w:p>
    <w:p w14:paraId="7A34A36C" w14:textId="61FEB9D6" w:rsidR="00697FBE" w:rsidRPr="00EE2E15" w:rsidRDefault="00EE2E15" w:rsidP="00697FBE">
      <w:pPr>
        <w:numPr>
          <w:ilvl w:val="0"/>
          <w:numId w:val="3"/>
        </w:numPr>
        <w:spacing w:after="0" w:line="240" w:lineRule="auto"/>
        <w:jc w:val="lowKashida"/>
        <w:rPr>
          <w:rFonts w:cs="B Roya" w:hint="cs"/>
          <w:sz w:val="28"/>
          <w:szCs w:val="28"/>
        </w:rPr>
      </w:pPr>
      <w:r w:rsidRPr="00EE2E15">
        <w:rPr>
          <w:rFonts w:cs="B Roya"/>
          <w:sz w:val="28"/>
          <w:szCs w:val="28"/>
          <w:rtl/>
        </w:rPr>
        <w:t>با این‌که</w:t>
      </w:r>
      <w:r w:rsidR="00697FBE" w:rsidRPr="00EE2E15">
        <w:rPr>
          <w:rFonts w:cs="B Roya" w:hint="cs"/>
          <w:sz w:val="28"/>
          <w:szCs w:val="28"/>
          <w:rtl/>
        </w:rPr>
        <w:t xml:space="preserve"> مبانی هستی‌شناسانة </w:t>
      </w:r>
      <w:r w:rsidR="00697FBE" w:rsidRPr="00EE2E15">
        <w:rPr>
          <w:rFonts w:cs="B Roya"/>
          <w:sz w:val="28"/>
          <w:szCs w:val="28"/>
          <w:rtl/>
        </w:rPr>
        <w:t>علامه (</w:t>
      </w:r>
      <w:r w:rsidR="00697FBE" w:rsidRPr="00EE2E15">
        <w:rPr>
          <w:rFonts w:cs="B Roya" w:hint="cs"/>
          <w:sz w:val="28"/>
          <w:szCs w:val="28"/>
          <w:rtl/>
        </w:rPr>
        <w:t xml:space="preserve">ره) در تحلیل حقایق علم و اراده با مبانی </w:t>
      </w:r>
      <w:r w:rsidR="00697FBE" w:rsidRPr="00EE2E15">
        <w:rPr>
          <w:rFonts w:cs="B Roya"/>
          <w:sz w:val="28"/>
          <w:szCs w:val="28"/>
          <w:rtl/>
        </w:rPr>
        <w:t>صدرا</w:t>
      </w:r>
      <w:r w:rsidR="00697FBE" w:rsidRPr="00EE2E15">
        <w:rPr>
          <w:rFonts w:cs="B Roya" w:hint="cs"/>
          <w:sz w:val="28"/>
          <w:szCs w:val="28"/>
          <w:rtl/>
        </w:rPr>
        <w:t>یی</w:t>
      </w:r>
      <w:r w:rsidR="00697FBE" w:rsidRPr="00EE2E15">
        <w:rPr>
          <w:rFonts w:cs="B Roya"/>
          <w:sz w:val="28"/>
          <w:szCs w:val="28"/>
          <w:rtl/>
        </w:rPr>
        <w:t xml:space="preserve"> (</w:t>
      </w:r>
      <w:r w:rsidR="00697FBE" w:rsidRPr="00EE2E15">
        <w:rPr>
          <w:rFonts w:cs="B Roya" w:hint="cs"/>
          <w:sz w:val="28"/>
          <w:szCs w:val="28"/>
          <w:rtl/>
        </w:rPr>
        <w:t xml:space="preserve">ره) متفاوت است، </w:t>
      </w:r>
      <w:r w:rsidR="00697FBE" w:rsidRPr="00EE2E15">
        <w:rPr>
          <w:rFonts w:cs="B Roya"/>
          <w:sz w:val="28"/>
          <w:szCs w:val="28"/>
          <w:rtl/>
        </w:rPr>
        <w:t>قطعاً</w:t>
      </w:r>
      <w:r w:rsidR="00697FBE" w:rsidRPr="00EE2E15">
        <w:rPr>
          <w:rFonts w:cs="B Roya" w:hint="cs"/>
          <w:sz w:val="28"/>
          <w:szCs w:val="28"/>
          <w:rtl/>
        </w:rPr>
        <w:t xml:space="preserve"> ایشان در موجودات مجرد، یک نوع </w:t>
      </w:r>
      <w:r w:rsidR="00697FBE" w:rsidRPr="00EE2E15">
        <w:rPr>
          <w:rFonts w:cs="B Roya"/>
          <w:sz w:val="28"/>
          <w:szCs w:val="28"/>
          <w:rtl/>
        </w:rPr>
        <w:t>رابطة</w:t>
      </w:r>
      <w:r w:rsidR="00697FBE" w:rsidRPr="00EE2E15">
        <w:rPr>
          <w:rFonts w:cs="B Roya" w:hint="cs"/>
          <w:sz w:val="28"/>
          <w:szCs w:val="28"/>
          <w:rtl/>
        </w:rPr>
        <w:t xml:space="preserve"> ضروری و غیرقابل انفکاک میان اراده و علم به سازگاری (درک ملایمت) را می‌پذیرد، زیرا بر اساس مبانی ایشان، </w:t>
      </w:r>
      <w:r w:rsidRPr="00EE2E15">
        <w:rPr>
          <w:rFonts w:cs="B Roya" w:hint="cs"/>
          <w:sz w:val="28"/>
          <w:szCs w:val="28"/>
          <w:rtl/>
        </w:rPr>
        <w:t>هرکسی</w:t>
      </w:r>
      <w:r w:rsidR="00697FBE" w:rsidRPr="00EE2E15">
        <w:rPr>
          <w:rFonts w:cs="B Roya" w:hint="cs"/>
          <w:sz w:val="28"/>
          <w:szCs w:val="28"/>
          <w:rtl/>
        </w:rPr>
        <w:t xml:space="preserve"> که مجرد است،‌ </w:t>
      </w:r>
      <w:r w:rsidR="00697FBE" w:rsidRPr="00EE2E15">
        <w:rPr>
          <w:rFonts w:cs="B Roya"/>
          <w:sz w:val="28"/>
          <w:szCs w:val="28"/>
          <w:rtl/>
        </w:rPr>
        <w:t>ضرورتاً</w:t>
      </w:r>
      <w:r w:rsidR="00697FBE" w:rsidRPr="00EE2E15">
        <w:rPr>
          <w:rFonts w:cs="B Roya" w:hint="cs"/>
          <w:sz w:val="28"/>
          <w:szCs w:val="28"/>
          <w:rtl/>
        </w:rPr>
        <w:t xml:space="preserve"> علم به خود دارد؛ و </w:t>
      </w:r>
      <w:r w:rsidRPr="00EE2E15">
        <w:rPr>
          <w:rFonts w:cs="B Roya" w:hint="cs"/>
          <w:sz w:val="28"/>
          <w:szCs w:val="28"/>
          <w:rtl/>
        </w:rPr>
        <w:t>هرکسی</w:t>
      </w:r>
      <w:r w:rsidR="00697FBE" w:rsidRPr="00EE2E15">
        <w:rPr>
          <w:rFonts w:cs="B Roya" w:hint="cs"/>
          <w:sz w:val="28"/>
          <w:szCs w:val="28"/>
          <w:rtl/>
        </w:rPr>
        <w:t xml:space="preserve"> که علم به خود دارد، </w:t>
      </w:r>
      <w:r w:rsidR="00697FBE" w:rsidRPr="00EE2E15">
        <w:rPr>
          <w:rFonts w:cs="B Roya"/>
          <w:sz w:val="28"/>
          <w:szCs w:val="28"/>
          <w:rtl/>
        </w:rPr>
        <w:t>ضرورتاً</w:t>
      </w:r>
      <w:r w:rsidR="00697FBE" w:rsidRPr="00EE2E15">
        <w:rPr>
          <w:rFonts w:cs="B Roya" w:hint="cs"/>
          <w:sz w:val="28"/>
          <w:szCs w:val="28"/>
          <w:rtl/>
        </w:rPr>
        <w:t xml:space="preserve"> حب ذات (= حب به خود) دارد؛ و </w:t>
      </w:r>
      <w:r w:rsidRPr="00EE2E15">
        <w:rPr>
          <w:rFonts w:cs="B Roya" w:hint="cs"/>
          <w:sz w:val="28"/>
          <w:szCs w:val="28"/>
          <w:rtl/>
        </w:rPr>
        <w:t>هرکسی</w:t>
      </w:r>
      <w:r w:rsidR="00697FBE" w:rsidRPr="00EE2E15">
        <w:rPr>
          <w:rFonts w:cs="B Roya" w:hint="cs"/>
          <w:sz w:val="28"/>
          <w:szCs w:val="28"/>
          <w:rtl/>
        </w:rPr>
        <w:t xml:space="preserve"> که حب ذات دارد، </w:t>
      </w:r>
      <w:r w:rsidR="00697FBE" w:rsidRPr="00EE2E15">
        <w:rPr>
          <w:rFonts w:cs="B Roya"/>
          <w:sz w:val="28"/>
          <w:szCs w:val="28"/>
          <w:rtl/>
        </w:rPr>
        <w:t>ضرورتاً</w:t>
      </w:r>
      <w:r w:rsidR="00697FBE" w:rsidRPr="00EE2E15">
        <w:rPr>
          <w:rFonts w:cs="B Roya" w:hint="cs"/>
          <w:sz w:val="28"/>
          <w:szCs w:val="28"/>
          <w:rtl/>
        </w:rPr>
        <w:t xml:space="preserve"> حب به همة امور ملایم با خود دارد و </w:t>
      </w:r>
      <w:r w:rsidR="00697FBE" w:rsidRPr="00EE2E15">
        <w:rPr>
          <w:rFonts w:cs="B Roya"/>
          <w:sz w:val="28"/>
          <w:szCs w:val="28"/>
          <w:rtl/>
        </w:rPr>
        <w:t>ضرورتاً</w:t>
      </w:r>
      <w:r w:rsidR="00697FBE" w:rsidRPr="00EE2E15">
        <w:rPr>
          <w:rFonts w:cs="B Roya" w:hint="cs"/>
          <w:sz w:val="28"/>
          <w:szCs w:val="28"/>
          <w:rtl/>
        </w:rPr>
        <w:t xml:space="preserve"> در هر کاری به دنبال امور ملایم با ذات خود است. پس کافی است یک انسان علم به سازگاری چیزی با خودش پیدا کند تا خواه‌ناخواه آن چیز را دوست داشته باشد و دوست داشتن از منظر </w:t>
      </w:r>
      <w:r w:rsidR="00697FBE" w:rsidRPr="00EE2E15">
        <w:rPr>
          <w:rFonts w:cs="B Roya"/>
          <w:sz w:val="28"/>
          <w:szCs w:val="28"/>
          <w:rtl/>
        </w:rPr>
        <w:t>علامه (</w:t>
      </w:r>
      <w:r w:rsidR="00697FBE" w:rsidRPr="00EE2E15">
        <w:rPr>
          <w:rFonts w:cs="B Roya" w:hint="cs"/>
          <w:sz w:val="28"/>
          <w:szCs w:val="28"/>
          <w:rtl/>
        </w:rPr>
        <w:t>ره) همان اراده (به معنای عام) است.</w:t>
      </w:r>
    </w:p>
    <w:p w14:paraId="506E5D5F" w14:textId="33D1DDE7" w:rsidR="00697FBE" w:rsidRPr="00EE2E15" w:rsidRDefault="00697FBE" w:rsidP="00697FBE">
      <w:pPr>
        <w:numPr>
          <w:ilvl w:val="0"/>
          <w:numId w:val="3"/>
        </w:numPr>
        <w:spacing w:after="0" w:line="240" w:lineRule="auto"/>
        <w:jc w:val="lowKashida"/>
        <w:rPr>
          <w:rFonts w:cs="B Roya" w:hint="cs"/>
          <w:sz w:val="28"/>
          <w:szCs w:val="28"/>
        </w:rPr>
      </w:pPr>
      <w:r w:rsidRPr="00EE2E15">
        <w:rPr>
          <w:rFonts w:cs="B Roya"/>
          <w:sz w:val="28"/>
          <w:szCs w:val="28"/>
          <w:rtl/>
        </w:rPr>
        <w:t>صدرالمتأله</w:t>
      </w:r>
      <w:r w:rsidRPr="00EE2E15">
        <w:rPr>
          <w:rFonts w:cs="B Roya" w:hint="cs"/>
          <w:sz w:val="28"/>
          <w:szCs w:val="28"/>
          <w:rtl/>
        </w:rPr>
        <w:t>ی</w:t>
      </w:r>
      <w:r w:rsidRPr="00EE2E15">
        <w:rPr>
          <w:rFonts w:cs="B Roya" w:hint="eastAsia"/>
          <w:sz w:val="28"/>
          <w:szCs w:val="28"/>
          <w:rtl/>
        </w:rPr>
        <w:t>ن</w:t>
      </w:r>
      <w:r w:rsidRPr="00EE2E15">
        <w:rPr>
          <w:rFonts w:cs="B Roya"/>
          <w:sz w:val="28"/>
          <w:szCs w:val="28"/>
          <w:rtl/>
        </w:rPr>
        <w:t xml:space="preserve"> (</w:t>
      </w:r>
      <w:r w:rsidRPr="00EE2E15">
        <w:rPr>
          <w:rFonts w:cs="B Roya" w:hint="cs"/>
          <w:sz w:val="28"/>
          <w:szCs w:val="28"/>
          <w:rtl/>
        </w:rPr>
        <w:t xml:space="preserve">ره) تصریح می‌کند که در بعضی مواطن، علم هست و اراده نیست. علامه </w:t>
      </w:r>
      <w:r w:rsidRPr="00EE2E15">
        <w:rPr>
          <w:rFonts w:cs="B Roya"/>
          <w:sz w:val="28"/>
          <w:szCs w:val="28"/>
          <w:rtl/>
        </w:rPr>
        <w:t>مصباح (</w:t>
      </w:r>
      <w:r w:rsidRPr="00EE2E15">
        <w:rPr>
          <w:rFonts w:cs="B Roya" w:hint="cs"/>
          <w:sz w:val="28"/>
          <w:szCs w:val="28"/>
          <w:rtl/>
        </w:rPr>
        <w:t>ره) نیز علم را شرط لازم برای اراده می‌داند نه شرط کافی. اما این دو مطلب منافی این‌همانی یا تلازم علم به سازگاری و اراده نیستند، زیرا در موارد مزبور یک نوع علم و یک نوع اراده جداگانه محقق شده‌اند. یعنی مرتبه‌ای از علم از یک مرتبة اراده جدا شده است، نه مطلق علم از مطلق اراده.</w:t>
      </w:r>
    </w:p>
    <w:p w14:paraId="692F59FE" w14:textId="50D11236" w:rsidR="00D23074" w:rsidRPr="00EE2E15" w:rsidRDefault="00697FBE" w:rsidP="00697FBE">
      <w:pPr>
        <w:spacing w:after="0" w:line="240" w:lineRule="auto"/>
        <w:jc w:val="lowKashida"/>
        <w:rPr>
          <w:rFonts w:cs="B Roya"/>
          <w:sz w:val="28"/>
          <w:szCs w:val="28"/>
          <w:rtl/>
        </w:rPr>
      </w:pPr>
      <w:r w:rsidRPr="00EE2E15">
        <w:rPr>
          <w:rFonts w:cs="B Roya" w:hint="cs"/>
          <w:sz w:val="28"/>
          <w:szCs w:val="28"/>
          <w:rtl/>
        </w:rPr>
        <w:t xml:space="preserve">انسان </w:t>
      </w:r>
      <w:r w:rsidR="00EE2E15" w:rsidRPr="00EE2E15">
        <w:rPr>
          <w:rFonts w:cs="B Roya" w:hint="cs"/>
          <w:sz w:val="28"/>
          <w:szCs w:val="28"/>
          <w:rtl/>
        </w:rPr>
        <w:t>به‌عنوان</w:t>
      </w:r>
      <w:r w:rsidRPr="00EE2E15">
        <w:rPr>
          <w:rFonts w:cs="B Roya" w:hint="cs"/>
          <w:sz w:val="28"/>
          <w:szCs w:val="28"/>
          <w:rtl/>
        </w:rPr>
        <w:t xml:space="preserve"> یک موجود </w:t>
      </w:r>
      <w:r w:rsidR="00EE2E15" w:rsidRPr="00EE2E15">
        <w:rPr>
          <w:rFonts w:cs="B Roya"/>
          <w:sz w:val="28"/>
          <w:szCs w:val="28"/>
          <w:rtl/>
        </w:rPr>
        <w:t>چندبعدی</w:t>
      </w:r>
      <w:r w:rsidRPr="00EE2E15">
        <w:rPr>
          <w:rFonts w:cs="B Roya" w:hint="cs"/>
          <w:sz w:val="28"/>
          <w:szCs w:val="28"/>
          <w:rtl/>
        </w:rPr>
        <w:t xml:space="preserve"> که هم روح دارد و هم بدن و هم لذت روحانی را دوست دارد و هم لذت جسمانی را، هر کاری را که </w:t>
      </w:r>
      <w:r w:rsidR="00EE2E15" w:rsidRPr="00EE2E15">
        <w:rPr>
          <w:rFonts w:cs="B Roya" w:hint="cs"/>
          <w:sz w:val="28"/>
          <w:szCs w:val="28"/>
          <w:rtl/>
        </w:rPr>
        <w:t>درمجموع</w:t>
      </w:r>
      <w:r w:rsidRPr="00EE2E15">
        <w:rPr>
          <w:rFonts w:cs="B Roya" w:hint="cs"/>
          <w:sz w:val="28"/>
          <w:szCs w:val="28"/>
          <w:rtl/>
        </w:rPr>
        <w:t xml:space="preserve">، سازگارتر با همة وجود خود بداند، می‌خواهد و دوست دارد و اراده می‌کند. بنابراین اگر گاهی انسان کاری را سازگار با خود می‌داند و دوست دارد ولی اراده نمی‌کند، به این دلیل است که خودآگاه یا ناخودآگاه آن کار را سازگار با بعضی از مراتب یا ابعاد یا قوای روحانی و جسمانی خود می‌داند. از تأمل در این نکته، </w:t>
      </w:r>
      <w:r w:rsidRPr="00EE2E15">
        <w:rPr>
          <w:rFonts w:cs="B Roya"/>
          <w:sz w:val="28"/>
          <w:szCs w:val="28"/>
          <w:rtl/>
        </w:rPr>
        <w:t>اولاً</w:t>
      </w:r>
      <w:r w:rsidRPr="00EE2E15">
        <w:rPr>
          <w:rFonts w:cs="B Roya" w:hint="cs"/>
          <w:sz w:val="28"/>
          <w:szCs w:val="28"/>
          <w:rtl/>
        </w:rPr>
        <w:t xml:space="preserve"> نقش طینت اولیه </w:t>
      </w:r>
      <w:r w:rsidRPr="00EE2E15">
        <w:rPr>
          <w:rFonts w:cs="B Roya"/>
          <w:sz w:val="28"/>
          <w:szCs w:val="28"/>
          <w:rtl/>
        </w:rPr>
        <w:t>ثان</w:t>
      </w:r>
      <w:r w:rsidRPr="00EE2E15">
        <w:rPr>
          <w:rFonts w:cs="B Roya" w:hint="cs"/>
          <w:sz w:val="28"/>
          <w:szCs w:val="28"/>
          <w:rtl/>
        </w:rPr>
        <w:t>ی</w:t>
      </w:r>
      <w:r w:rsidRPr="00EE2E15">
        <w:rPr>
          <w:rFonts w:cs="B Roya" w:hint="eastAsia"/>
          <w:sz w:val="28"/>
          <w:szCs w:val="28"/>
          <w:rtl/>
        </w:rPr>
        <w:t>اً</w:t>
      </w:r>
      <w:r w:rsidRPr="00EE2E15">
        <w:rPr>
          <w:rFonts w:cs="B Roya" w:hint="cs"/>
          <w:sz w:val="28"/>
          <w:szCs w:val="28"/>
          <w:rtl/>
        </w:rPr>
        <w:t xml:space="preserve"> نقش طینت ثانویه که </w:t>
      </w:r>
      <w:r w:rsidR="00EE2E15" w:rsidRPr="00EE2E15">
        <w:rPr>
          <w:rFonts w:cs="B Roya" w:hint="cs"/>
          <w:sz w:val="28"/>
          <w:szCs w:val="28"/>
          <w:rtl/>
        </w:rPr>
        <w:t>براثر</w:t>
      </w:r>
      <w:r w:rsidRPr="00EE2E15">
        <w:rPr>
          <w:rFonts w:cs="B Roya" w:hint="cs"/>
          <w:sz w:val="28"/>
          <w:szCs w:val="28"/>
          <w:rtl/>
        </w:rPr>
        <w:t xml:space="preserve"> اعمال صالح و طالح و ملکات شکل می‌گیرد در اراده‌های کلی و جزئی انسان روشن می‌شود، چراکه هر فاعل مختاری متناسب با بعد غالب بر حقیقت خود، کارها را سازگار یا ناسازگار با خود می‌یابد: «قُلْ کلٌّ یعْمَلُ </w:t>
      </w:r>
      <w:r w:rsidRPr="00EE2E15">
        <w:rPr>
          <w:rFonts w:cs="B Roya"/>
          <w:sz w:val="28"/>
          <w:szCs w:val="28"/>
          <w:rtl/>
        </w:rPr>
        <w:t>عَل</w:t>
      </w:r>
      <w:r w:rsidRPr="00EE2E15">
        <w:rPr>
          <w:rFonts w:cs="B Roya" w:hint="cs"/>
          <w:sz w:val="28"/>
          <w:szCs w:val="28"/>
          <w:rtl/>
        </w:rPr>
        <w:t>ی شاکلَتِهِ» (اسراء (17)، 84).</w:t>
      </w:r>
    </w:p>
    <w:p w14:paraId="476575D5" w14:textId="2E05777C" w:rsidR="00697FBE" w:rsidRPr="00EE2E15" w:rsidRDefault="00D15BB5" w:rsidP="00697FBE">
      <w:pPr>
        <w:spacing w:after="0" w:line="240" w:lineRule="auto"/>
        <w:jc w:val="lowKashida"/>
        <w:rPr>
          <w:rFonts w:cs="B Roya"/>
          <w:sz w:val="28"/>
          <w:szCs w:val="28"/>
          <w:lang/>
        </w:rPr>
      </w:pPr>
      <w:r w:rsidRPr="00EE2E15">
        <w:rPr>
          <w:rFonts w:cs="B Roya"/>
          <w:b/>
          <w:bCs/>
          <w:sz w:val="28"/>
          <w:szCs w:val="28"/>
          <w:rtl/>
        </w:rPr>
        <w:t>نت</w:t>
      </w:r>
      <w:r w:rsidRPr="00EE2E15">
        <w:rPr>
          <w:rFonts w:cs="B Roya" w:hint="cs"/>
          <w:b/>
          <w:bCs/>
          <w:sz w:val="28"/>
          <w:szCs w:val="28"/>
          <w:rtl/>
        </w:rPr>
        <w:t>ی</w:t>
      </w:r>
      <w:r w:rsidRPr="00EE2E15">
        <w:rPr>
          <w:rFonts w:cs="B Roya" w:hint="eastAsia"/>
          <w:b/>
          <w:bCs/>
          <w:sz w:val="28"/>
          <w:szCs w:val="28"/>
          <w:rtl/>
        </w:rPr>
        <w:t>جه‌گ</w:t>
      </w:r>
      <w:r w:rsidRPr="00EE2E15">
        <w:rPr>
          <w:rFonts w:cs="B Roya" w:hint="cs"/>
          <w:b/>
          <w:bCs/>
          <w:sz w:val="28"/>
          <w:szCs w:val="28"/>
          <w:rtl/>
        </w:rPr>
        <w:t>ی</w:t>
      </w:r>
      <w:r w:rsidRPr="00EE2E15">
        <w:rPr>
          <w:rFonts w:cs="B Roya" w:hint="eastAsia"/>
          <w:b/>
          <w:bCs/>
          <w:sz w:val="28"/>
          <w:szCs w:val="28"/>
          <w:rtl/>
        </w:rPr>
        <w:t>ر</w:t>
      </w:r>
      <w:r w:rsidRPr="00EE2E15">
        <w:rPr>
          <w:rFonts w:cs="B Roya" w:hint="cs"/>
          <w:b/>
          <w:bCs/>
          <w:sz w:val="28"/>
          <w:szCs w:val="28"/>
          <w:rtl/>
        </w:rPr>
        <w:t>ی</w:t>
      </w:r>
      <w:r w:rsidR="00C2582D" w:rsidRPr="00EE2E15">
        <w:rPr>
          <w:rFonts w:cs="B Roya" w:hint="cs"/>
          <w:sz w:val="28"/>
          <w:szCs w:val="28"/>
          <w:rtl/>
        </w:rPr>
        <w:t>:</w:t>
      </w:r>
      <w:r w:rsidR="003E217F" w:rsidRPr="00EE2E15">
        <w:rPr>
          <w:rFonts w:cs="B Roya" w:hint="cs"/>
          <w:sz w:val="28"/>
          <w:szCs w:val="28"/>
          <w:rtl/>
        </w:rPr>
        <w:t xml:space="preserve"> </w:t>
      </w:r>
      <w:r w:rsidR="00697FBE" w:rsidRPr="00EE2E15">
        <w:rPr>
          <w:rFonts w:cs="B Roya" w:hint="cs"/>
          <w:sz w:val="28"/>
          <w:szCs w:val="28"/>
          <w:rtl/>
        </w:rPr>
        <w:t xml:space="preserve">نتیجه آن‌که </w:t>
      </w:r>
      <w:r w:rsidR="00697FBE" w:rsidRPr="00EE2E15">
        <w:rPr>
          <w:rFonts w:cs="B Roya"/>
          <w:sz w:val="28"/>
          <w:szCs w:val="28"/>
          <w:rtl/>
        </w:rPr>
        <w:t>صدرالمتأله</w:t>
      </w:r>
      <w:r w:rsidR="00697FBE" w:rsidRPr="00EE2E15">
        <w:rPr>
          <w:rFonts w:cs="B Roya" w:hint="cs"/>
          <w:sz w:val="28"/>
          <w:szCs w:val="28"/>
          <w:rtl/>
        </w:rPr>
        <w:t>ی</w:t>
      </w:r>
      <w:r w:rsidR="00697FBE" w:rsidRPr="00EE2E15">
        <w:rPr>
          <w:rFonts w:cs="B Roya" w:hint="eastAsia"/>
          <w:sz w:val="28"/>
          <w:szCs w:val="28"/>
          <w:rtl/>
        </w:rPr>
        <w:t>ن</w:t>
      </w:r>
      <w:r w:rsidR="00697FBE" w:rsidRPr="00EE2E15">
        <w:rPr>
          <w:rFonts w:cs="B Roya"/>
          <w:sz w:val="28"/>
          <w:szCs w:val="28"/>
          <w:rtl/>
        </w:rPr>
        <w:t xml:space="preserve"> (</w:t>
      </w:r>
      <w:r w:rsidR="00697FBE" w:rsidRPr="00EE2E15">
        <w:rPr>
          <w:rFonts w:cs="B Roya" w:hint="cs"/>
          <w:sz w:val="28"/>
          <w:szCs w:val="28"/>
          <w:rtl/>
        </w:rPr>
        <w:t xml:space="preserve">ره) و علامه </w:t>
      </w:r>
      <w:r w:rsidR="00697FBE" w:rsidRPr="00EE2E15">
        <w:rPr>
          <w:rFonts w:cs="B Roya"/>
          <w:sz w:val="28"/>
          <w:szCs w:val="28"/>
          <w:rtl/>
        </w:rPr>
        <w:t>مصباح (</w:t>
      </w:r>
      <w:r w:rsidR="00697FBE" w:rsidRPr="00EE2E15">
        <w:rPr>
          <w:rFonts w:cs="B Roya" w:hint="cs"/>
          <w:sz w:val="28"/>
          <w:szCs w:val="28"/>
          <w:rtl/>
        </w:rPr>
        <w:t>ره) با وجود مبانی هستی‌شناسانة متفاوت، هردو می‌پذیرند که نوعی علم، در موجودات مجرد، یا همان اراده است یا دست‌کم تلازم ضروری و غیرقابل انفکاک با نوعی اراده دارد؛ و این‌همانی یا تلازم نوعی علم با اراده، هیچ منافاتی با ارادة آزاد و اختیار فاعل‌های مختار و با نظام پاداش و جزا و حسن و قبح عقلی و... ندارد</w:t>
      </w:r>
    </w:p>
    <w:p w14:paraId="589C585D" w14:textId="78F4F70E" w:rsidR="00C2582D" w:rsidRPr="00EE2E15" w:rsidRDefault="00C2582D" w:rsidP="00DA4DF4">
      <w:pPr>
        <w:spacing w:after="0" w:line="240" w:lineRule="auto"/>
        <w:jc w:val="lowKashida"/>
        <w:rPr>
          <w:rFonts w:cs="B Roya"/>
          <w:sz w:val="28"/>
          <w:szCs w:val="28"/>
          <w:rtl/>
        </w:rPr>
      </w:pPr>
    </w:p>
    <w:p w14:paraId="00F6C1A1" w14:textId="400D9C0F" w:rsidR="00D23074" w:rsidRPr="00EE2E15" w:rsidRDefault="00D23074" w:rsidP="00697FBE">
      <w:pPr>
        <w:spacing w:line="240" w:lineRule="auto"/>
        <w:jc w:val="lowKashida"/>
        <w:rPr>
          <w:rFonts w:cs="B Roya"/>
          <w:sz w:val="28"/>
          <w:szCs w:val="28"/>
          <w:rtl/>
        </w:rPr>
      </w:pPr>
      <w:r w:rsidRPr="00EE2E15">
        <w:rPr>
          <w:rFonts w:cs="B Roya" w:hint="cs"/>
          <w:b/>
          <w:bCs/>
          <w:sz w:val="28"/>
          <w:szCs w:val="28"/>
          <w:rtl/>
        </w:rPr>
        <w:t>واژگان کلیدی:</w:t>
      </w:r>
      <w:r w:rsidRPr="00EE2E15">
        <w:rPr>
          <w:rFonts w:cs="B Roya" w:hint="cs"/>
          <w:sz w:val="28"/>
          <w:szCs w:val="28"/>
          <w:rtl/>
        </w:rPr>
        <w:t xml:space="preserve"> </w:t>
      </w:r>
      <w:r w:rsidR="00697FBE" w:rsidRPr="00EE2E15">
        <w:rPr>
          <w:rFonts w:cs="B Roya" w:hint="cs"/>
          <w:sz w:val="28"/>
          <w:szCs w:val="28"/>
          <w:rtl/>
        </w:rPr>
        <w:t>علم، اراده، حقیقت، صدرالمتألهین، علامه مصباح یزدی</w:t>
      </w:r>
    </w:p>
    <w:sectPr w:rsidR="00D23074" w:rsidRPr="00EE2E15" w:rsidSect="00B62680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AE5B38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5B662A" w14:textId="77777777" w:rsidR="003573B7" w:rsidRDefault="003573B7" w:rsidP="00874DF6">
      <w:pPr>
        <w:spacing w:after="0" w:line="240" w:lineRule="auto"/>
      </w:pPr>
      <w:r>
        <w:separator/>
      </w:r>
    </w:p>
  </w:endnote>
  <w:endnote w:type="continuationSeparator" w:id="0">
    <w:p w14:paraId="3FC03AE0" w14:textId="77777777" w:rsidR="003573B7" w:rsidRDefault="003573B7" w:rsidP="00874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5A09E0" w14:textId="77777777" w:rsidR="003573B7" w:rsidRDefault="003573B7" w:rsidP="00874DF6">
      <w:pPr>
        <w:spacing w:after="0" w:line="240" w:lineRule="auto"/>
      </w:pPr>
      <w:r>
        <w:separator/>
      </w:r>
    </w:p>
  </w:footnote>
  <w:footnote w:type="continuationSeparator" w:id="0">
    <w:p w14:paraId="2503C7DC" w14:textId="77777777" w:rsidR="003573B7" w:rsidRDefault="003573B7" w:rsidP="00874DF6">
      <w:pPr>
        <w:spacing w:after="0" w:line="240" w:lineRule="auto"/>
      </w:pPr>
      <w:r>
        <w:continuationSeparator/>
      </w:r>
    </w:p>
  </w:footnote>
  <w:footnote w:id="1">
    <w:p w14:paraId="46EA3EC6" w14:textId="0B9B364C" w:rsidR="00874DF6" w:rsidRPr="00874DF6" w:rsidRDefault="00874DF6" w:rsidP="00F979F2">
      <w:pPr>
        <w:pStyle w:val="FootnoteText"/>
        <w:rPr>
          <w:rFonts w:cs="B Roya"/>
          <w:rtl/>
        </w:rPr>
      </w:pPr>
      <w:r w:rsidRPr="00874DF6">
        <w:rPr>
          <w:rStyle w:val="FootnoteReference"/>
          <w:rFonts w:cs="B Roya"/>
        </w:rPr>
        <w:footnoteRef/>
      </w:r>
      <w:r w:rsidRPr="00874DF6">
        <w:rPr>
          <w:rFonts w:cs="B Roya"/>
          <w:rtl/>
        </w:rPr>
        <w:t xml:space="preserve"> </w:t>
      </w:r>
      <w:r w:rsidR="00F979F2">
        <w:rPr>
          <w:rFonts w:cs="B Roya" w:hint="cs"/>
          <w:rtl/>
        </w:rPr>
        <w:t>دانشیار</w:t>
      </w:r>
      <w:r w:rsidRPr="00874DF6">
        <w:rPr>
          <w:rFonts w:cs="B Roya" w:hint="cs"/>
          <w:rtl/>
        </w:rPr>
        <w:t xml:space="preserve"> موسسه آموزشی و پژوهشی امام خمینی (ره)</w:t>
      </w:r>
      <w:r w:rsidR="00F40D6C">
        <w:rPr>
          <w:rFonts w:cs="B Roya" w:hint="cs"/>
          <w:rtl/>
        </w:rPr>
        <w:t xml:space="preserve">: </w:t>
      </w:r>
      <w:r w:rsidR="00F979F2" w:rsidRPr="00F979F2">
        <w:rPr>
          <w:rFonts w:cs="B Roya"/>
        </w:rPr>
        <w:t>saeidi</w:t>
      </w:r>
      <w:r w:rsidR="00071C6C" w:rsidRPr="00071C6C">
        <w:rPr>
          <w:rFonts w:cs="B Roya"/>
        </w:rPr>
        <w:t>@iki.ac.ir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D2CE3"/>
    <w:multiLevelType w:val="hybridMultilevel"/>
    <w:tmpl w:val="8EB68514"/>
    <w:lvl w:ilvl="0" w:tplc="484044F2">
      <w:start w:val="1"/>
      <w:numFmt w:val="decimal"/>
      <w:suff w:val="space"/>
      <w:lvlText w:val="%1."/>
      <w:lvlJc w:val="left"/>
      <w:pPr>
        <w:ind w:left="0" w:firstLine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3B136D"/>
    <w:multiLevelType w:val="multilevel"/>
    <w:tmpl w:val="21C25AD4"/>
    <w:lvl w:ilvl="0">
      <w:start w:val="1"/>
      <w:numFmt w:val="decimal"/>
      <w:suff w:val="space"/>
      <w:lvlText w:val="%1."/>
      <w:lvlJc w:val="left"/>
      <w:pPr>
        <w:ind w:left="0" w:firstLine="216"/>
      </w:pPr>
    </w:lvl>
    <w:lvl w:ilvl="1">
      <w:start w:val="1"/>
      <w:numFmt w:val="decimal"/>
      <w:suff w:val="space"/>
      <w:lvlText w:val="%1.%2."/>
      <w:lvlJc w:val="left"/>
      <w:pPr>
        <w:ind w:left="360" w:firstLine="144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2DA5F89"/>
    <w:multiLevelType w:val="hybridMultilevel"/>
    <w:tmpl w:val="8710D31C"/>
    <w:lvl w:ilvl="0" w:tplc="5AA4D8A4">
      <w:start w:val="1"/>
      <w:numFmt w:val="decimal"/>
      <w:suff w:val="space"/>
      <w:lvlText w:val="%1."/>
      <w:lvlJc w:val="left"/>
      <w:pPr>
        <w:ind w:left="216" w:firstLine="144"/>
      </w:pPr>
      <w:rPr>
        <w:rFonts w:ascii="B Mitra" w:eastAsiaTheme="minorHAnsi" w:hAnsi="B Mitra" w:cs="B Lot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IXEL">
    <w15:presenceInfo w15:providerId="None" w15:userId="PIXE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8AA"/>
    <w:rsid w:val="00014954"/>
    <w:rsid w:val="00020A6A"/>
    <w:rsid w:val="000706C3"/>
    <w:rsid w:val="00071C6C"/>
    <w:rsid w:val="0008769F"/>
    <w:rsid w:val="000A659C"/>
    <w:rsid w:val="000C1D10"/>
    <w:rsid w:val="000E06F1"/>
    <w:rsid w:val="0010363E"/>
    <w:rsid w:val="00173D12"/>
    <w:rsid w:val="0017758C"/>
    <w:rsid w:val="0019636C"/>
    <w:rsid w:val="00223387"/>
    <w:rsid w:val="002450D0"/>
    <w:rsid w:val="003250B2"/>
    <w:rsid w:val="00335346"/>
    <w:rsid w:val="003573B7"/>
    <w:rsid w:val="003E217F"/>
    <w:rsid w:val="004135CD"/>
    <w:rsid w:val="004304C3"/>
    <w:rsid w:val="0044242A"/>
    <w:rsid w:val="004F5BA3"/>
    <w:rsid w:val="0050467E"/>
    <w:rsid w:val="00537B27"/>
    <w:rsid w:val="005564CC"/>
    <w:rsid w:val="00591ABB"/>
    <w:rsid w:val="005931DC"/>
    <w:rsid w:val="005D6B94"/>
    <w:rsid w:val="005E643A"/>
    <w:rsid w:val="00697FBE"/>
    <w:rsid w:val="006A1110"/>
    <w:rsid w:val="006F39B5"/>
    <w:rsid w:val="007B3784"/>
    <w:rsid w:val="007E094B"/>
    <w:rsid w:val="008279C1"/>
    <w:rsid w:val="00874DF6"/>
    <w:rsid w:val="008758AA"/>
    <w:rsid w:val="00882128"/>
    <w:rsid w:val="00904705"/>
    <w:rsid w:val="00A26325"/>
    <w:rsid w:val="00A837F8"/>
    <w:rsid w:val="00B23FAB"/>
    <w:rsid w:val="00B344B3"/>
    <w:rsid w:val="00B62680"/>
    <w:rsid w:val="00C2582D"/>
    <w:rsid w:val="00C456AE"/>
    <w:rsid w:val="00C861DD"/>
    <w:rsid w:val="00CA495D"/>
    <w:rsid w:val="00D15BB5"/>
    <w:rsid w:val="00D23074"/>
    <w:rsid w:val="00DA4DF4"/>
    <w:rsid w:val="00DC6251"/>
    <w:rsid w:val="00E70477"/>
    <w:rsid w:val="00E9665A"/>
    <w:rsid w:val="00EC46D7"/>
    <w:rsid w:val="00EE2E15"/>
    <w:rsid w:val="00F21B5A"/>
    <w:rsid w:val="00F40D6C"/>
    <w:rsid w:val="00F979F2"/>
    <w:rsid w:val="00FC3051"/>
    <w:rsid w:val="00FF2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87168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74D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D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4DF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74DF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F39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39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39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9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39B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9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9B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E217F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74D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D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4DF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74DF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F39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39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39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9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39B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9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9B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E217F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4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asatid.iki.ac.ir/?prof=13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2FFB5311-501F-4050-8C59-AACF2FE87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naderi</dc:creator>
  <cp:lastModifiedBy>E.N.</cp:lastModifiedBy>
  <cp:revision>3</cp:revision>
  <dcterms:created xsi:type="dcterms:W3CDTF">2022-02-20T04:01:00Z</dcterms:created>
  <dcterms:modified xsi:type="dcterms:W3CDTF">2022-02-20T04:17:00Z</dcterms:modified>
</cp:coreProperties>
</file>